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94380" w:rsidRDefault="0002504D">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#100</w:t>
      </w:r>
      <w:r w:rsidR="00333C29">
        <w:rPr>
          <w:rFonts w:ascii="Arial" w:hAnsi="Arial" w:cs="Arial"/>
          <w:b/>
          <w:bCs/>
          <w:sz w:val="22"/>
          <w:szCs w:val="22"/>
        </w:rPr>
        <w:t>-</w:t>
      </w:r>
      <w:r>
        <w:rPr>
          <w:rFonts w:ascii="Arial" w:hAnsi="Arial" w:cs="Arial" w:hint="eastAsia"/>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200040</w:t>
      </w:r>
      <w:r>
        <w:rPr>
          <w:rFonts w:ascii="Arial" w:hAnsi="Arial" w:cs="Arial" w:hint="eastAsia"/>
          <w:b/>
          <w:bCs/>
          <w:sz w:val="22"/>
          <w:szCs w:val="22"/>
        </w:rPr>
        <w:t>4</w:t>
      </w:r>
    </w:p>
    <w:p w:rsidR="00394380" w:rsidRDefault="00333C29">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sidR="0002504D">
        <w:rPr>
          <w:rFonts w:ascii="Arial" w:hAnsi="Arial" w:cs="Arial" w:hint="eastAsia"/>
          <w:b/>
          <w:bCs/>
          <w:sz w:val="22"/>
          <w:szCs w:val="22"/>
        </w:rPr>
        <w:t>, February 24</w:t>
      </w:r>
      <w:r w:rsidR="0002504D">
        <w:rPr>
          <w:rFonts w:ascii="Arial" w:hAnsi="Arial" w:cs="Arial" w:hint="eastAsia"/>
          <w:b/>
          <w:bCs/>
          <w:sz w:val="22"/>
          <w:szCs w:val="22"/>
          <w:vertAlign w:val="superscript"/>
        </w:rPr>
        <w:t>th</w:t>
      </w:r>
      <w:r w:rsidR="0002504D">
        <w:rPr>
          <w:rFonts w:ascii="Arial" w:hAnsi="Arial" w:cs="Arial"/>
          <w:b/>
          <w:bCs/>
          <w:sz w:val="22"/>
          <w:szCs w:val="22"/>
        </w:rPr>
        <w:t xml:space="preserve"> - </w:t>
      </w:r>
      <w:r w:rsidR="0002504D">
        <w:rPr>
          <w:rFonts w:ascii="Arial" w:hAnsi="Arial" w:cs="Arial" w:hint="eastAsia"/>
          <w:b/>
          <w:bCs/>
          <w:sz w:val="22"/>
          <w:szCs w:val="22"/>
        </w:rPr>
        <w:t>March 6</w:t>
      </w:r>
      <w:r w:rsidR="0002504D">
        <w:rPr>
          <w:rFonts w:ascii="Arial" w:hAnsi="Arial" w:cs="Arial" w:hint="eastAsia"/>
          <w:b/>
          <w:bCs/>
          <w:sz w:val="22"/>
          <w:szCs w:val="22"/>
          <w:vertAlign w:val="superscript"/>
        </w:rPr>
        <w:t>th</w:t>
      </w:r>
      <w:r w:rsidR="0002504D">
        <w:rPr>
          <w:rFonts w:ascii="Arial" w:hAnsi="Arial" w:cs="Arial" w:hint="eastAsia"/>
          <w:b/>
          <w:bCs/>
          <w:sz w:val="22"/>
          <w:szCs w:val="22"/>
        </w:rPr>
        <w:t>, 2020</w:t>
      </w:r>
    </w:p>
    <w:p w:rsidR="00394380" w:rsidRDefault="0002504D">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w:t>
      </w:r>
      <w:r>
        <w:rPr>
          <w:rFonts w:ascii="Arial" w:hAnsi="Arial"/>
          <w:b/>
          <w:sz w:val="22"/>
          <w:szCs w:val="22"/>
        </w:rPr>
        <w:t>ing</w:t>
      </w:r>
      <w:r>
        <w:rPr>
          <w:rFonts w:ascii="Arial" w:hAnsi="Arial" w:hint="eastAsia"/>
          <w:b/>
          <w:sz w:val="22"/>
          <w:szCs w:val="22"/>
        </w:rPr>
        <w:t xml:space="preserve"> issues on NR sidelink congestion control</w:t>
      </w:r>
    </w:p>
    <w:p w:rsidR="00394380" w:rsidRDefault="0002504D">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394380" w:rsidRDefault="0002504D">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7.2.4.6</w:t>
      </w:r>
    </w:p>
    <w:p w:rsidR="00394380" w:rsidRDefault="0002504D">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394380" w:rsidRDefault="0002504D">
      <w:pPr>
        <w:pStyle w:val="Heading1"/>
        <w:spacing w:before="120" w:after="120"/>
        <w:ind w:left="0"/>
        <w:rPr>
          <w:rFonts w:eastAsia="SimSun"/>
        </w:rPr>
      </w:pPr>
      <w:r>
        <w:rPr>
          <w:rFonts w:eastAsia="SimSun" w:hint="eastAsia"/>
        </w:rPr>
        <w:t>Introduction</w:t>
      </w:r>
    </w:p>
    <w:p w:rsidR="00394380" w:rsidRDefault="0002504D">
      <w:pPr>
        <w:spacing w:before="120" w:after="120"/>
        <w:rPr>
          <w:sz w:val="20"/>
        </w:rPr>
      </w:pPr>
      <w:r>
        <w:rPr>
          <w:rFonts w:hint="eastAsia"/>
          <w:sz w:val="20"/>
        </w:rPr>
        <w:t xml:space="preserve">After RAN1 #99, the </w:t>
      </w:r>
      <w:r>
        <w:rPr>
          <w:rFonts w:hint="eastAsia"/>
          <w:sz w:val="20"/>
        </w:rPr>
        <w:t>following agreements were achieved</w:t>
      </w:r>
      <w:r>
        <w:rPr>
          <w:rFonts w:hint="eastAsia"/>
          <w:sz w:val="20"/>
        </w:rPr>
        <w:t xml:space="preserve"> </w:t>
      </w:r>
      <w:r>
        <w:rPr>
          <w:rFonts w:hint="eastAsia"/>
          <w:sz w:val="20"/>
        </w:rPr>
        <w:t>for QoS management</w:t>
      </w:r>
      <w:r w:rsidR="00333C29">
        <w:rPr>
          <w:sz w:val="20"/>
        </w:rPr>
        <w:t xml:space="preserve"> </w:t>
      </w:r>
      <w:r>
        <w:rPr>
          <w:rFonts w:hint="eastAsia"/>
          <w:sz w:val="20"/>
        </w:rPr>
        <w:t>[1]</w:t>
      </w:r>
    </w:p>
    <w:p w:rsidR="00394380" w:rsidRDefault="0002504D">
      <w:pPr>
        <w:spacing w:before="120" w:after="120"/>
        <w:rPr>
          <w:bCs/>
          <w:i/>
          <w:iCs/>
          <w:highlight w:val="green"/>
        </w:rPr>
      </w:pPr>
      <w:r>
        <w:rPr>
          <w:bCs/>
          <w:i/>
          <w:iCs/>
          <w:highlight w:val="green"/>
        </w:rPr>
        <w:t>Agreements:</w:t>
      </w:r>
    </w:p>
    <w:p w:rsidR="00394380" w:rsidRDefault="0002504D">
      <w:pPr>
        <w:spacing w:before="120" w:after="120"/>
        <w:ind w:firstLine="420"/>
        <w:rPr>
          <w:bCs/>
          <w:i/>
          <w:iCs/>
        </w:rPr>
      </w:pPr>
      <w:r>
        <w:rPr>
          <w:bCs/>
          <w:i/>
          <w:iCs/>
        </w:rPr>
        <w:t>The CBR measurement time window size is 100 ms and 100 slots by (pre-)configuration.</w:t>
      </w:r>
    </w:p>
    <w:p w:rsidR="00394380" w:rsidRDefault="0002504D">
      <w:pPr>
        <w:spacing w:before="120" w:after="120"/>
        <w:ind w:firstLine="420"/>
        <w:rPr>
          <w:bCs/>
          <w:i/>
          <w:iCs/>
        </w:rPr>
      </w:pPr>
      <w:r>
        <w:rPr>
          <w:bCs/>
          <w:i/>
          <w:iCs/>
        </w:rPr>
        <w:t>CR window size is { 1000 ms, 1000 slots } by (pre)-configuration</w:t>
      </w:r>
    </w:p>
    <w:p w:rsidR="00394380" w:rsidRDefault="0002504D">
      <w:pPr>
        <w:spacing w:before="120" w:after="120"/>
        <w:rPr>
          <w:sz w:val="20"/>
        </w:rPr>
      </w:pPr>
      <w:r>
        <w:rPr>
          <w:sz w:val="20"/>
        </w:rPr>
        <w:t>And a</w:t>
      </w:r>
      <w:r>
        <w:rPr>
          <w:sz w:val="20"/>
        </w:rPr>
        <w:t xml:space="preserve">fter RAN1 #99, the following </w:t>
      </w:r>
      <w:r>
        <w:rPr>
          <w:sz w:val="20"/>
        </w:rPr>
        <w:t>agreements were achieved via email discussion [1]:</w:t>
      </w:r>
    </w:p>
    <w:p w:rsidR="00394380" w:rsidRDefault="0002504D">
      <w:pPr>
        <w:spacing w:before="120" w:after="120"/>
        <w:jc w:val="left"/>
        <w:rPr>
          <w:bCs/>
          <w:kern w:val="0"/>
          <w:sz w:val="20"/>
        </w:rPr>
      </w:pPr>
      <w:r>
        <w:rPr>
          <w:bCs/>
          <w:kern w:val="0"/>
          <w:sz w:val="20"/>
        </w:rPr>
        <w:t>Email approval [99-NR-12] Future window of the CR in congestion control</w:t>
      </w:r>
    </w:p>
    <w:p w:rsidR="00394380" w:rsidRDefault="0002504D">
      <w:pPr>
        <w:spacing w:before="120" w:after="120"/>
        <w:jc w:val="left"/>
        <w:rPr>
          <w:rFonts w:ascii="Times" w:hAnsi="Times"/>
          <w:bCs/>
          <w:i/>
          <w:iCs/>
          <w:kern w:val="0"/>
        </w:rPr>
      </w:pPr>
      <w:r>
        <w:rPr>
          <w:rFonts w:ascii="Times" w:hAnsi="Times"/>
          <w:bCs/>
          <w:i/>
          <w:iCs/>
          <w:kern w:val="0"/>
          <w:highlight w:val="green"/>
        </w:rPr>
        <w:t>Agreements</w:t>
      </w:r>
      <w:r>
        <w:rPr>
          <w:rFonts w:ascii="Times" w:hAnsi="Times"/>
          <w:bCs/>
          <w:i/>
          <w:iCs/>
          <w:kern w:val="0"/>
        </w:rPr>
        <w:t>:</w:t>
      </w:r>
    </w:p>
    <w:p w:rsidR="00394380" w:rsidRDefault="0002504D">
      <w:pPr>
        <w:numPr>
          <w:ilvl w:val="0"/>
          <w:numId w:val="8"/>
        </w:numPr>
        <w:spacing w:before="120" w:after="120"/>
        <w:jc w:val="left"/>
        <w:rPr>
          <w:rFonts w:ascii="Times" w:eastAsia="Malgun Gothic" w:hAnsi="Times"/>
          <w:bCs/>
          <w:i/>
          <w:iCs/>
          <w:kern w:val="0"/>
        </w:rPr>
      </w:pPr>
      <w:r>
        <w:rPr>
          <w:rFonts w:ascii="Times" w:eastAsia="Malgun Gothic" w:hAnsi="Times"/>
          <w:bCs/>
          <w:i/>
          <w:iCs/>
          <w:kern w:val="0"/>
        </w:rPr>
        <w:t xml:space="preserve">The future segment of the CR evaluation window reuses the same behavior as in the LTE V2X sidelink. </w:t>
      </w:r>
    </w:p>
    <w:p w:rsidR="00394380" w:rsidRDefault="0002504D">
      <w:pPr>
        <w:numPr>
          <w:ilvl w:val="1"/>
          <w:numId w:val="8"/>
        </w:numPr>
        <w:spacing w:before="120" w:after="120"/>
        <w:jc w:val="left"/>
        <w:rPr>
          <w:rFonts w:ascii="Times" w:eastAsia="Malgun Gothic" w:hAnsi="Times"/>
          <w:bCs/>
          <w:i/>
          <w:iCs/>
          <w:kern w:val="0"/>
        </w:rPr>
      </w:pPr>
      <w:r>
        <w:rPr>
          <w:rFonts w:ascii="Times" w:eastAsia="Malgun Gothic" w:hAnsi="Times"/>
          <w:bCs/>
          <w:i/>
          <w:iCs/>
          <w:kern w:val="0"/>
        </w:rPr>
        <w:t>FFS</w:t>
      </w:r>
      <w:r>
        <w:rPr>
          <w:rFonts w:ascii="Times" w:eastAsia="Malgun Gothic" w:hAnsi="Times"/>
          <w:bCs/>
          <w:i/>
          <w:iCs/>
          <w:kern w:val="0"/>
        </w:rPr>
        <w:t xml:space="preserve"> whether additional constraints on UE’s choice of values for a and b are needed</w:t>
      </w:r>
    </w:p>
    <w:p w:rsidR="00394380" w:rsidRDefault="0002504D">
      <w:pPr>
        <w:spacing w:before="120" w:after="120"/>
        <w:rPr>
          <w:sz w:val="20"/>
        </w:rPr>
      </w:pPr>
      <w:r>
        <w:rPr>
          <w:rFonts w:hint="eastAsia"/>
        </w:rPr>
        <w:t>In this contribution, the remaining issues about NR sidelink congestion control are discussed.</w:t>
      </w:r>
    </w:p>
    <w:p w:rsidR="00394380" w:rsidRDefault="0002504D">
      <w:pPr>
        <w:pStyle w:val="Heading1"/>
        <w:spacing w:before="120" w:after="120"/>
        <w:ind w:left="0"/>
      </w:pPr>
      <w:r>
        <w:rPr>
          <w:rFonts w:hint="eastAsia"/>
        </w:rPr>
        <w:t>Discussion</w:t>
      </w:r>
      <w:r>
        <w:t>s</w:t>
      </w:r>
      <w:r>
        <w:rPr>
          <w:rFonts w:hint="eastAsia"/>
        </w:rPr>
        <w:t xml:space="preserve"> </w:t>
      </w:r>
    </w:p>
    <w:p w:rsidR="00394380" w:rsidRDefault="0002504D">
      <w:pPr>
        <w:pStyle w:val="Heading2"/>
        <w:spacing w:before="120" w:after="120"/>
        <w:ind w:left="991" w:right="210" w:hangingChars="354" w:hanging="991"/>
      </w:pPr>
      <w:r>
        <w:rPr>
          <w:rFonts w:hint="eastAsia"/>
          <w:szCs w:val="22"/>
        </w:rPr>
        <w:t xml:space="preserve">Time window </w:t>
      </w:r>
      <w:r>
        <w:rPr>
          <w:rFonts w:hint="eastAsia"/>
        </w:rPr>
        <w:t xml:space="preserve">for </w:t>
      </w:r>
      <w:r>
        <w:rPr>
          <w:rFonts w:eastAsia="SimSun" w:hint="eastAsia"/>
        </w:rPr>
        <w:t>CR evaluation</w:t>
      </w:r>
      <w:r>
        <w:rPr>
          <w:rFonts w:hint="eastAsia"/>
        </w:rPr>
        <w:t xml:space="preserve">  </w:t>
      </w:r>
    </w:p>
    <w:p w:rsidR="00394380" w:rsidRDefault="0002504D">
      <w:pPr>
        <w:spacing w:before="120" w:after="120"/>
        <w:rPr>
          <w:sz w:val="20"/>
        </w:rPr>
      </w:pPr>
      <w:r>
        <w:rPr>
          <w:rFonts w:hint="eastAsia"/>
          <w:sz w:val="20"/>
        </w:rPr>
        <w:t>In 36.214</w:t>
      </w:r>
      <w:r>
        <w:rPr>
          <w:sz w:val="20"/>
        </w:rPr>
        <w:t xml:space="preserve"> section 5.1.31</w:t>
      </w:r>
      <w:r>
        <w:rPr>
          <w:rFonts w:hint="eastAsia"/>
          <w:sz w:val="20"/>
        </w:rPr>
        <w:t xml:space="preserve">, channel </w:t>
      </w:r>
      <w:r>
        <w:rPr>
          <w:rFonts w:hint="eastAsia"/>
          <w:sz w:val="20"/>
        </w:rPr>
        <w:t>occupancy ratio (CR) for LTE V2X is defined as below</w:t>
      </w:r>
      <w:r w:rsidR="00333C29">
        <w:rPr>
          <w:sz w:val="20"/>
        </w:rPr>
        <w:t xml:space="preserve"> </w:t>
      </w:r>
      <w:r>
        <w:rPr>
          <w:rFonts w:hint="eastAsia"/>
          <w:sz w:val="20"/>
        </w:rPr>
        <w:t>[2]</w:t>
      </w:r>
      <w:r>
        <w:rPr>
          <w:rFonts w:hint="eastAsia"/>
          <w:sz w:val="20"/>
        </w:rP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94380">
        <w:trPr>
          <w:cantSplit/>
          <w:jc w:val="center"/>
        </w:trPr>
        <w:tc>
          <w:tcPr>
            <w:tcW w:w="1950"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b/>
                <w:sz w:val="20"/>
              </w:rPr>
            </w:pPr>
            <w:r>
              <w:rPr>
                <w:b/>
                <w:sz w:val="20"/>
              </w:rPr>
              <w:t>Definition</w:t>
            </w:r>
          </w:p>
        </w:tc>
        <w:tc>
          <w:tcPr>
            <w:tcW w:w="7785"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sz w:val="20"/>
              </w:rPr>
            </w:pPr>
            <w:r>
              <w:rPr>
                <w:sz w:val="20"/>
                <w:lang w:eastAsia="ko-KR"/>
              </w:rPr>
              <w:t xml:space="preserve">Channel occupancy ratio (CR) evaluated at subframe </w:t>
            </w:r>
            <w:r>
              <w:rPr>
                <w:i/>
                <w:iCs/>
                <w:sz w:val="20"/>
                <w:lang w:eastAsia="ko-KR"/>
              </w:rPr>
              <w:t>n</w:t>
            </w:r>
            <w:r>
              <w:rPr>
                <w:sz w:val="20"/>
                <w:lang w:eastAsia="ko-KR"/>
              </w:rPr>
              <w:t xml:space="preserve"> is defined as the total number of sub-channels used for its transmissions in subframes [</w:t>
            </w:r>
            <w:r>
              <w:rPr>
                <w:i/>
                <w:iCs/>
                <w:sz w:val="20"/>
                <w:lang w:eastAsia="ko-KR"/>
              </w:rPr>
              <w:t>n-a</w:t>
            </w:r>
            <w:r>
              <w:rPr>
                <w:sz w:val="20"/>
                <w:lang w:eastAsia="ko-KR"/>
              </w:rPr>
              <w:t xml:space="preserve">, </w:t>
            </w:r>
            <w:r>
              <w:rPr>
                <w:i/>
                <w:iCs/>
                <w:sz w:val="20"/>
                <w:lang w:eastAsia="ko-KR"/>
              </w:rPr>
              <w:t>n-1</w:t>
            </w:r>
            <w:r>
              <w:rPr>
                <w:sz w:val="20"/>
                <w:lang w:eastAsia="ko-KR"/>
              </w:rPr>
              <w:t>] and granted in subframes [</w:t>
            </w:r>
            <w:r>
              <w:rPr>
                <w:i/>
                <w:iCs/>
                <w:sz w:val="20"/>
                <w:lang w:eastAsia="ko-KR"/>
              </w:rPr>
              <w:t>n</w:t>
            </w:r>
            <w:r>
              <w:rPr>
                <w:sz w:val="20"/>
                <w:lang w:eastAsia="ko-KR"/>
              </w:rPr>
              <w:t xml:space="preserve">, </w:t>
            </w:r>
            <w:r>
              <w:rPr>
                <w:i/>
                <w:iCs/>
                <w:sz w:val="20"/>
                <w:lang w:eastAsia="ko-KR"/>
              </w:rPr>
              <w:t>n+b</w:t>
            </w:r>
            <w:r>
              <w:rPr>
                <w:sz w:val="20"/>
                <w:lang w:eastAsia="ko-KR"/>
              </w:rPr>
              <w:t>] div</w:t>
            </w:r>
            <w:r>
              <w:rPr>
                <w:sz w:val="20"/>
                <w:lang w:eastAsia="ko-KR"/>
              </w:rPr>
              <w:t>ided by the total number of configured sub-channels in the transmission pool over [</w:t>
            </w:r>
            <w:r>
              <w:rPr>
                <w:i/>
                <w:iCs/>
                <w:sz w:val="20"/>
                <w:lang w:eastAsia="ko-KR"/>
              </w:rPr>
              <w:t>n-a</w:t>
            </w:r>
            <w:r>
              <w:rPr>
                <w:sz w:val="20"/>
                <w:lang w:eastAsia="ko-KR"/>
              </w:rPr>
              <w:t xml:space="preserve">, </w:t>
            </w:r>
            <w:r>
              <w:rPr>
                <w:i/>
                <w:iCs/>
                <w:sz w:val="20"/>
                <w:lang w:eastAsia="ko-KR"/>
              </w:rPr>
              <w:t>n+b</w:t>
            </w:r>
            <w:r>
              <w:rPr>
                <w:sz w:val="20"/>
                <w:lang w:eastAsia="ko-KR"/>
              </w:rPr>
              <w:t>].</w:t>
            </w:r>
          </w:p>
        </w:tc>
      </w:tr>
      <w:tr w:rsidR="00394380">
        <w:trPr>
          <w:cantSplit/>
          <w:jc w:val="center"/>
        </w:trPr>
        <w:tc>
          <w:tcPr>
            <w:tcW w:w="1950"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b/>
                <w:sz w:val="20"/>
              </w:rPr>
            </w:pPr>
            <w:r>
              <w:rPr>
                <w:b/>
                <w:sz w:val="20"/>
              </w:rPr>
              <w:t>Applicable for</w:t>
            </w:r>
          </w:p>
        </w:tc>
        <w:tc>
          <w:tcPr>
            <w:tcW w:w="7785"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sz w:val="20"/>
              </w:rPr>
            </w:pPr>
            <w:r>
              <w:rPr>
                <w:sz w:val="20"/>
              </w:rPr>
              <w:t>RRC_IDLE intra-frequency,</w:t>
            </w:r>
          </w:p>
          <w:p w:rsidR="00394380" w:rsidRDefault="0002504D">
            <w:pPr>
              <w:pStyle w:val="TAL"/>
              <w:spacing w:before="120" w:after="120"/>
              <w:rPr>
                <w:sz w:val="20"/>
              </w:rPr>
            </w:pPr>
            <w:r>
              <w:rPr>
                <w:sz w:val="20"/>
              </w:rPr>
              <w:t>RRC_IDLE inter-frequency,</w:t>
            </w:r>
          </w:p>
          <w:p w:rsidR="00394380" w:rsidRDefault="0002504D">
            <w:pPr>
              <w:pStyle w:val="TAL"/>
              <w:spacing w:before="120" w:after="120"/>
              <w:rPr>
                <w:sz w:val="20"/>
              </w:rPr>
            </w:pPr>
            <w:r>
              <w:rPr>
                <w:sz w:val="20"/>
              </w:rPr>
              <w:t>RRC_CONNECTED intra-frequency,</w:t>
            </w:r>
          </w:p>
          <w:p w:rsidR="00394380" w:rsidRDefault="0002504D">
            <w:pPr>
              <w:pStyle w:val="TAL"/>
              <w:spacing w:before="120" w:after="120"/>
              <w:rPr>
                <w:sz w:val="20"/>
              </w:rPr>
            </w:pPr>
            <w:r>
              <w:rPr>
                <w:sz w:val="20"/>
              </w:rPr>
              <w:t>RRC_CONNECTED inter-frequency</w:t>
            </w:r>
          </w:p>
        </w:tc>
      </w:tr>
    </w:tbl>
    <w:p w:rsidR="00394380" w:rsidRDefault="0002504D">
      <w:pPr>
        <w:pStyle w:val="NO"/>
        <w:spacing w:before="120" w:after="120"/>
        <w:rPr>
          <w:rFonts w:ascii="Times" w:hAnsi="Times" w:cs="Times"/>
          <w:sz w:val="20"/>
          <w:lang w:eastAsia="ko-KR"/>
        </w:rPr>
      </w:pPr>
      <w:r>
        <w:rPr>
          <w:sz w:val="20"/>
          <w:lang w:eastAsia="ko-KR"/>
        </w:rPr>
        <w:t>NOTE 1:</w:t>
      </w:r>
      <w:r>
        <w:rPr>
          <w:sz w:val="20"/>
          <w:lang w:eastAsia="ko-KR"/>
        </w:rPr>
        <w:tab/>
      </w:r>
      <w:r>
        <w:rPr>
          <w:i/>
          <w:iCs/>
          <w:sz w:val="20"/>
          <w:lang w:eastAsia="ko-KR"/>
        </w:rPr>
        <w:t>a</w:t>
      </w:r>
      <w:r>
        <w:rPr>
          <w:sz w:val="20"/>
          <w:lang w:eastAsia="ko-KR"/>
        </w:rPr>
        <w:t xml:space="preserve"> is a positive integer and </w:t>
      </w:r>
      <w:r>
        <w:rPr>
          <w:i/>
          <w:iCs/>
          <w:sz w:val="20"/>
          <w:lang w:eastAsia="ko-KR"/>
        </w:rPr>
        <w:t>b</w:t>
      </w:r>
      <w:r>
        <w:rPr>
          <w:sz w:val="20"/>
          <w:lang w:eastAsia="ko-KR"/>
        </w:rPr>
        <w:t xml:space="preserve"> is 0 or a positive integer; </w:t>
      </w:r>
      <w:r>
        <w:rPr>
          <w:i/>
          <w:iCs/>
          <w:sz w:val="20"/>
          <w:lang w:eastAsia="ko-KR"/>
        </w:rPr>
        <w:t>a</w:t>
      </w:r>
      <w:r>
        <w:rPr>
          <w:sz w:val="20"/>
          <w:lang w:eastAsia="ko-KR"/>
        </w:rPr>
        <w:t xml:space="preserve"> and </w:t>
      </w:r>
      <w:r>
        <w:rPr>
          <w:i/>
          <w:iCs/>
          <w:sz w:val="20"/>
          <w:lang w:eastAsia="ko-KR"/>
        </w:rPr>
        <w:t>b</w:t>
      </w:r>
      <w:r>
        <w:rPr>
          <w:sz w:val="20"/>
          <w:lang w:eastAsia="ko-KR"/>
        </w:rPr>
        <w:t xml:space="preserve"> are determined by UE implementation with </w:t>
      </w:r>
      <w:r>
        <w:rPr>
          <w:i/>
          <w:iCs/>
          <w:sz w:val="20"/>
          <w:lang w:eastAsia="ko-KR"/>
        </w:rPr>
        <w:t>a+b+1 = 1000</w:t>
      </w:r>
      <w:r>
        <w:rPr>
          <w:sz w:val="20"/>
          <w:lang w:eastAsia="ko-KR"/>
        </w:rPr>
        <w:t xml:space="preserve">, a &gt;= 500, and n+b should not exceed the last transmission opportunity of the grant for the current transmission. </w:t>
      </w:r>
    </w:p>
    <w:p w:rsidR="00394380" w:rsidRDefault="0002504D">
      <w:pPr>
        <w:pStyle w:val="NO"/>
        <w:spacing w:before="120" w:after="120"/>
        <w:rPr>
          <w:rFonts w:ascii="Calibri" w:hAnsi="Calibri"/>
          <w:sz w:val="20"/>
          <w:lang w:eastAsia="ko-KR"/>
        </w:rPr>
      </w:pPr>
      <w:r>
        <w:rPr>
          <w:sz w:val="20"/>
          <w:lang w:eastAsia="ko-KR"/>
        </w:rPr>
        <w:t>NOTE 2:</w:t>
      </w:r>
      <w:r>
        <w:rPr>
          <w:sz w:val="20"/>
          <w:lang w:eastAsia="ko-KR"/>
        </w:rPr>
        <w:tab/>
        <w:t>CR is evaluate</w:t>
      </w:r>
      <w:r>
        <w:rPr>
          <w:sz w:val="20"/>
          <w:lang w:eastAsia="ko-KR"/>
        </w:rPr>
        <w:t>d for each (re)transmission.</w:t>
      </w:r>
    </w:p>
    <w:p w:rsidR="00394380" w:rsidRDefault="0002504D">
      <w:pPr>
        <w:pStyle w:val="NO"/>
        <w:spacing w:before="120" w:after="120"/>
        <w:rPr>
          <w:sz w:val="20"/>
          <w:lang w:eastAsia="ko-KR"/>
        </w:rPr>
      </w:pPr>
      <w:r>
        <w:rPr>
          <w:sz w:val="20"/>
          <w:lang w:eastAsia="ko-KR"/>
        </w:rPr>
        <w:lastRenderedPageBreak/>
        <w:t>NOTE 3:</w:t>
      </w:r>
      <w:r>
        <w:rPr>
          <w:sz w:val="20"/>
          <w:lang w:eastAsia="ko-KR"/>
        </w:rPr>
        <w:tab/>
        <w:t xml:space="preserve">In evaluating CR, the UE shall assume the transmission parameter used at subframe </w:t>
      </w:r>
      <w:r>
        <w:rPr>
          <w:i/>
          <w:iCs/>
          <w:sz w:val="20"/>
          <w:lang w:eastAsia="ko-KR"/>
        </w:rPr>
        <w:t>n</w:t>
      </w:r>
      <w:r>
        <w:rPr>
          <w:sz w:val="20"/>
          <w:lang w:eastAsia="ko-KR"/>
        </w:rPr>
        <w:t xml:space="preserve"> is reused according to the existing grant(s) in subframes [</w:t>
      </w:r>
      <w:r>
        <w:rPr>
          <w:i/>
          <w:iCs/>
          <w:sz w:val="20"/>
          <w:lang w:eastAsia="ko-KR"/>
        </w:rPr>
        <w:t>n+1</w:t>
      </w:r>
      <w:r>
        <w:rPr>
          <w:sz w:val="20"/>
          <w:lang w:eastAsia="ko-KR"/>
        </w:rPr>
        <w:t xml:space="preserve">, </w:t>
      </w:r>
      <w:r>
        <w:rPr>
          <w:i/>
          <w:iCs/>
          <w:sz w:val="20"/>
          <w:lang w:eastAsia="ko-KR"/>
        </w:rPr>
        <w:t>n+b</w:t>
      </w:r>
      <w:r>
        <w:rPr>
          <w:sz w:val="20"/>
          <w:lang w:eastAsia="ko-KR"/>
        </w:rPr>
        <w:t>] without packet dropping.</w:t>
      </w:r>
    </w:p>
    <w:p w:rsidR="00394380" w:rsidRDefault="0002504D">
      <w:pPr>
        <w:pStyle w:val="NO"/>
        <w:spacing w:before="120" w:after="120"/>
        <w:rPr>
          <w:sz w:val="20"/>
          <w:lang w:eastAsia="ko-KR"/>
        </w:rPr>
      </w:pPr>
      <w:r>
        <w:rPr>
          <w:sz w:val="20"/>
          <w:lang w:eastAsia="ko-KR"/>
        </w:rPr>
        <w:t>NOTE 4:</w:t>
      </w:r>
      <w:r>
        <w:rPr>
          <w:sz w:val="20"/>
          <w:lang w:eastAsia="ko-KR"/>
        </w:rPr>
        <w:tab/>
        <w:t xml:space="preserve">The subframe index is based on </w:t>
      </w:r>
      <w:r>
        <w:rPr>
          <w:sz w:val="20"/>
          <w:lang w:eastAsia="ko-KR"/>
        </w:rPr>
        <w:t>physical subframe index.</w:t>
      </w:r>
    </w:p>
    <w:p w:rsidR="00394380" w:rsidRDefault="0002504D">
      <w:pPr>
        <w:pStyle w:val="NO"/>
        <w:spacing w:before="120" w:after="120"/>
        <w:rPr>
          <w:sz w:val="20"/>
        </w:rPr>
      </w:pPr>
      <w:r>
        <w:rPr>
          <w:sz w:val="20"/>
          <w:lang w:eastAsia="ko-KR"/>
        </w:rPr>
        <w:t>NOTE 5:</w:t>
      </w:r>
      <w:r>
        <w:rPr>
          <w:sz w:val="20"/>
          <w:lang w:eastAsia="ko-KR"/>
        </w:rPr>
        <w:tab/>
      </w:r>
      <w:r>
        <w:rPr>
          <w:sz w:val="20"/>
          <w:lang w:eastAsia="ko-KR"/>
        </w:rPr>
        <w:t>CR can be computed per priority level</w:t>
      </w:r>
    </w:p>
    <w:p w:rsidR="00394380" w:rsidRDefault="00394380">
      <w:pPr>
        <w:spacing w:before="120" w:after="120"/>
      </w:pPr>
    </w:p>
    <w:p w:rsidR="00394380" w:rsidRDefault="0002504D">
      <w:pPr>
        <w:spacing w:before="120" w:after="120"/>
        <w:rPr>
          <w:sz w:val="20"/>
        </w:rPr>
      </w:pPr>
      <w:r>
        <w:rPr>
          <w:rFonts w:hint="eastAsia"/>
          <w:sz w:val="20"/>
        </w:rPr>
        <w:t>In 38.215</w:t>
      </w:r>
      <w:r>
        <w:rPr>
          <w:sz w:val="20"/>
        </w:rPr>
        <w:t xml:space="preserve"> section 5.1.26</w:t>
      </w:r>
      <w:r>
        <w:rPr>
          <w:rFonts w:hint="eastAsia"/>
          <w:sz w:val="20"/>
        </w:rPr>
        <w:t>, channel occupancy ratio (CR) for NR V2X is defined as below</w:t>
      </w:r>
      <w:r w:rsidR="00333C29">
        <w:rPr>
          <w:sz w:val="20"/>
        </w:rPr>
        <w:t xml:space="preserve"> </w:t>
      </w:r>
      <w:bookmarkStart w:id="0" w:name="_GoBack"/>
      <w:bookmarkEnd w:id="0"/>
      <w:r>
        <w:rPr>
          <w:rFonts w:hint="eastAsia"/>
          <w:sz w:val="20"/>
        </w:rPr>
        <w:t>[3]</w:t>
      </w:r>
      <w:r>
        <w:rPr>
          <w:rFonts w:hint="eastAsia"/>
          <w:sz w:val="20"/>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94380">
        <w:trPr>
          <w:cantSplit/>
          <w:jc w:val="center"/>
        </w:trPr>
        <w:tc>
          <w:tcPr>
            <w:tcW w:w="1951"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b/>
                <w:sz w:val="20"/>
                <w:lang w:eastAsia="en-GB"/>
              </w:rPr>
            </w:pPr>
            <w:r>
              <w:rPr>
                <w:b/>
                <w:sz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sz w:val="20"/>
                <w:lang w:eastAsia="en-GB"/>
              </w:rPr>
            </w:pPr>
            <w:r>
              <w:rPr>
                <w:sz w:val="20"/>
                <w:lang w:eastAsia="ko-KR"/>
              </w:rPr>
              <w:t xml:space="preserve">Sidelink Channel Occupancy Ratio (SL CR) evaluated at slot </w:t>
            </w:r>
            <w:r>
              <w:rPr>
                <w:i/>
                <w:iCs/>
                <w:sz w:val="20"/>
                <w:lang w:eastAsia="ko-KR"/>
              </w:rPr>
              <w:t>n</w:t>
            </w:r>
            <w:r>
              <w:rPr>
                <w:sz w:val="20"/>
                <w:lang w:eastAsia="ko-KR"/>
              </w:rPr>
              <w:t xml:space="preserve"> is defined as the tota</w:t>
            </w:r>
            <w:r>
              <w:rPr>
                <w:sz w:val="20"/>
                <w:lang w:eastAsia="ko-KR"/>
              </w:rPr>
              <w:t>l number of sub-channels used for its transmissions in slots [</w:t>
            </w:r>
            <w:r>
              <w:rPr>
                <w:i/>
                <w:iCs/>
                <w:sz w:val="20"/>
                <w:lang w:eastAsia="ko-KR"/>
              </w:rPr>
              <w:t>n-a</w:t>
            </w:r>
            <w:r>
              <w:rPr>
                <w:sz w:val="20"/>
                <w:lang w:eastAsia="ko-KR"/>
              </w:rPr>
              <w:t xml:space="preserve">, </w:t>
            </w:r>
            <w:r>
              <w:rPr>
                <w:i/>
                <w:iCs/>
                <w:sz w:val="20"/>
                <w:lang w:eastAsia="ko-KR"/>
              </w:rPr>
              <w:t>n-1</w:t>
            </w:r>
            <w:r>
              <w:rPr>
                <w:sz w:val="20"/>
                <w:lang w:eastAsia="ko-KR"/>
              </w:rPr>
              <w:t>] and granted in slots [</w:t>
            </w:r>
            <w:r>
              <w:rPr>
                <w:i/>
                <w:iCs/>
                <w:sz w:val="20"/>
                <w:lang w:eastAsia="ko-KR"/>
              </w:rPr>
              <w:t>n</w:t>
            </w:r>
            <w:r>
              <w:rPr>
                <w:sz w:val="20"/>
                <w:lang w:eastAsia="ko-KR"/>
              </w:rPr>
              <w:t xml:space="preserve">, </w:t>
            </w:r>
            <w:r>
              <w:rPr>
                <w:i/>
                <w:iCs/>
                <w:sz w:val="20"/>
                <w:lang w:eastAsia="ko-KR"/>
              </w:rPr>
              <w:t>n+b</w:t>
            </w:r>
            <w:r>
              <w:rPr>
                <w:sz w:val="20"/>
                <w:lang w:eastAsia="ko-KR"/>
              </w:rPr>
              <w:t>] divided by the total number of configured sub-channels in the transmission pool over [</w:t>
            </w:r>
            <w:r>
              <w:rPr>
                <w:i/>
                <w:iCs/>
                <w:sz w:val="20"/>
                <w:lang w:eastAsia="ko-KR"/>
              </w:rPr>
              <w:t>n-a</w:t>
            </w:r>
            <w:r>
              <w:rPr>
                <w:sz w:val="20"/>
                <w:lang w:eastAsia="ko-KR"/>
              </w:rPr>
              <w:t xml:space="preserve">, </w:t>
            </w:r>
            <w:r>
              <w:rPr>
                <w:i/>
                <w:iCs/>
                <w:sz w:val="20"/>
                <w:lang w:eastAsia="ko-KR"/>
              </w:rPr>
              <w:t>n+b</w:t>
            </w:r>
            <w:r>
              <w:rPr>
                <w:sz w:val="20"/>
                <w:lang w:eastAsia="ko-KR"/>
              </w:rPr>
              <w:t>].</w:t>
            </w:r>
          </w:p>
        </w:tc>
      </w:tr>
      <w:tr w:rsidR="00394380">
        <w:trPr>
          <w:cantSplit/>
          <w:jc w:val="center"/>
        </w:trPr>
        <w:tc>
          <w:tcPr>
            <w:tcW w:w="1951"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b/>
                <w:sz w:val="20"/>
                <w:lang w:eastAsia="en-GB"/>
              </w:rPr>
            </w:pPr>
            <w:r>
              <w:rPr>
                <w:b/>
                <w:sz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rsidR="00394380" w:rsidRDefault="0002504D">
            <w:pPr>
              <w:pStyle w:val="TAL"/>
              <w:spacing w:before="120" w:after="120"/>
              <w:rPr>
                <w:sz w:val="20"/>
                <w:lang w:eastAsia="en-GB"/>
              </w:rPr>
            </w:pPr>
            <w:r>
              <w:rPr>
                <w:sz w:val="20"/>
                <w:lang w:eastAsia="en-GB"/>
              </w:rPr>
              <w:t>RRC_IDLE intra-frequency,</w:t>
            </w:r>
          </w:p>
          <w:p w:rsidR="00394380" w:rsidRDefault="0002504D">
            <w:pPr>
              <w:pStyle w:val="TAL"/>
              <w:spacing w:before="120" w:after="120"/>
              <w:rPr>
                <w:sz w:val="20"/>
                <w:lang w:eastAsia="en-GB"/>
              </w:rPr>
            </w:pPr>
            <w:r>
              <w:rPr>
                <w:sz w:val="20"/>
                <w:lang w:eastAsia="en-GB"/>
              </w:rPr>
              <w:t xml:space="preserve">RRC_IDLE </w:t>
            </w:r>
            <w:r>
              <w:rPr>
                <w:sz w:val="20"/>
                <w:lang w:eastAsia="en-GB"/>
              </w:rPr>
              <w:t>inter-frequency,</w:t>
            </w:r>
          </w:p>
          <w:p w:rsidR="00394380" w:rsidRDefault="0002504D">
            <w:pPr>
              <w:pStyle w:val="TAL"/>
              <w:spacing w:before="120" w:after="120"/>
              <w:rPr>
                <w:sz w:val="20"/>
                <w:lang w:eastAsia="en-GB"/>
              </w:rPr>
            </w:pPr>
            <w:r>
              <w:rPr>
                <w:sz w:val="20"/>
                <w:lang w:eastAsia="en-GB"/>
              </w:rPr>
              <w:t>RRC_CONNECTED intra-frequency,</w:t>
            </w:r>
          </w:p>
          <w:p w:rsidR="00394380" w:rsidRDefault="0002504D">
            <w:pPr>
              <w:pStyle w:val="TAL"/>
              <w:spacing w:before="120" w:after="120"/>
              <w:rPr>
                <w:sz w:val="20"/>
                <w:lang w:eastAsia="en-GB"/>
              </w:rPr>
            </w:pPr>
            <w:r>
              <w:rPr>
                <w:sz w:val="20"/>
                <w:lang w:eastAsia="en-GB"/>
              </w:rPr>
              <w:t>RRC_CONNECTED inter-frequency</w:t>
            </w:r>
          </w:p>
        </w:tc>
      </w:tr>
    </w:tbl>
    <w:p w:rsidR="00394380" w:rsidRDefault="0002504D">
      <w:pPr>
        <w:pStyle w:val="NO"/>
        <w:spacing w:before="120" w:after="120"/>
        <w:rPr>
          <w:rFonts w:ascii="Times" w:hAnsi="Times" w:cs="Times"/>
          <w:sz w:val="20"/>
          <w:lang w:eastAsia="ko-KR"/>
        </w:rPr>
      </w:pPr>
      <w:r>
        <w:rPr>
          <w:sz w:val="20"/>
          <w:lang w:eastAsia="ko-KR"/>
        </w:rPr>
        <w:t>NOTE 1:</w:t>
      </w:r>
      <w:r>
        <w:rPr>
          <w:sz w:val="20"/>
          <w:lang w:eastAsia="ko-KR"/>
        </w:rPr>
        <w:tab/>
      </w:r>
      <w:r>
        <w:rPr>
          <w:i/>
          <w:iCs/>
          <w:sz w:val="20"/>
          <w:lang w:eastAsia="ko-KR"/>
        </w:rPr>
        <w:t>a</w:t>
      </w:r>
      <w:r>
        <w:rPr>
          <w:sz w:val="20"/>
          <w:lang w:eastAsia="ko-KR"/>
        </w:rPr>
        <w:t xml:space="preserve"> is a positive integer and </w:t>
      </w:r>
      <w:r>
        <w:rPr>
          <w:i/>
          <w:iCs/>
          <w:sz w:val="20"/>
          <w:lang w:eastAsia="ko-KR"/>
        </w:rPr>
        <w:t>b</w:t>
      </w:r>
      <w:r>
        <w:rPr>
          <w:sz w:val="20"/>
          <w:lang w:eastAsia="ko-KR"/>
        </w:rPr>
        <w:t xml:space="preserve"> is </w:t>
      </w:r>
      <w:r>
        <w:rPr>
          <w:sz w:val="20"/>
          <w:highlight w:val="yellow"/>
          <w:lang w:eastAsia="ko-KR"/>
        </w:rPr>
        <w:t>TBD</w:t>
      </w:r>
      <w:r>
        <w:rPr>
          <w:sz w:val="20"/>
          <w:lang w:eastAsia="ko-KR"/>
        </w:rPr>
        <w:t xml:space="preserve">; </w:t>
      </w:r>
      <w:r>
        <w:rPr>
          <w:i/>
          <w:iCs/>
          <w:sz w:val="20"/>
          <w:lang w:eastAsia="ko-KR"/>
        </w:rPr>
        <w:t>a</w:t>
      </w:r>
      <w:r>
        <w:rPr>
          <w:sz w:val="20"/>
          <w:lang w:eastAsia="ko-KR"/>
        </w:rPr>
        <w:t xml:space="preserve"> and </w:t>
      </w:r>
      <w:r>
        <w:rPr>
          <w:i/>
          <w:iCs/>
          <w:sz w:val="20"/>
          <w:lang w:eastAsia="ko-KR"/>
        </w:rPr>
        <w:t>b</w:t>
      </w:r>
      <w:r>
        <w:rPr>
          <w:sz w:val="20"/>
          <w:lang w:eastAsia="ko-KR"/>
        </w:rPr>
        <w:t xml:space="preserve"> are determined by UE implementation with </w:t>
      </w:r>
      <w:r>
        <w:rPr>
          <w:i/>
          <w:iCs/>
          <w:sz w:val="20"/>
          <w:lang w:eastAsia="ko-KR"/>
        </w:rPr>
        <w:t xml:space="preserve">a+b+1 = </w:t>
      </w:r>
      <w:r>
        <w:rPr>
          <w:sz w:val="20"/>
        </w:rPr>
        <w:t>1000 or 1000</w:t>
      </w:r>
      <w:r>
        <w:rPr>
          <w:rFonts w:cs="Arial"/>
          <w:sz w:val="20"/>
        </w:rPr>
        <w:t>·</w:t>
      </w:r>
      <w:r>
        <w:rPr>
          <w:sz w:val="20"/>
        </w:rPr>
        <w:t>2</w:t>
      </w:r>
      <w:r>
        <w:rPr>
          <w:rFonts w:cs="Arial"/>
          <w:sz w:val="20"/>
          <w:vertAlign w:val="superscript"/>
        </w:rPr>
        <w:t>µ</w:t>
      </w:r>
      <w:r>
        <w:rPr>
          <w:sz w:val="20"/>
        </w:rPr>
        <w:t xml:space="preserve"> slots</w:t>
      </w:r>
      <w:r>
        <w:rPr>
          <w:iCs/>
          <w:sz w:val="20"/>
          <w:lang w:eastAsia="ko-KR"/>
        </w:rPr>
        <w:t xml:space="preserve">, </w:t>
      </w:r>
      <w:r>
        <w:rPr>
          <w:sz w:val="20"/>
        </w:rPr>
        <w:t xml:space="preserve">according to higher layer parameter </w:t>
      </w:r>
      <w:r>
        <w:rPr>
          <w:i/>
          <w:iCs/>
          <w:sz w:val="20"/>
        </w:rPr>
        <w:t>timeWindowSize-CR</w:t>
      </w:r>
      <w:r>
        <w:rPr>
          <w:sz w:val="20"/>
          <w:lang w:eastAsia="ko-KR"/>
        </w:rPr>
        <w:t xml:space="preserve">, a &gt;= </w:t>
      </w:r>
      <w:r>
        <w:rPr>
          <w:sz w:val="20"/>
          <w:highlight w:val="yellow"/>
          <w:lang w:eastAsia="ko-KR"/>
        </w:rPr>
        <w:t>TBD</w:t>
      </w:r>
      <w:r>
        <w:rPr>
          <w:sz w:val="20"/>
          <w:lang w:eastAsia="ko-KR"/>
        </w:rPr>
        <w:t>, and n+b should not exceed the last transmission opportunity of the grant for the current transmission.</w:t>
      </w:r>
    </w:p>
    <w:p w:rsidR="00394380" w:rsidRDefault="0002504D">
      <w:pPr>
        <w:pStyle w:val="NO"/>
        <w:spacing w:before="120" w:after="120"/>
        <w:rPr>
          <w:rFonts w:ascii="Calibri" w:hAnsi="Calibri"/>
          <w:sz w:val="20"/>
          <w:lang w:eastAsia="ko-KR"/>
        </w:rPr>
      </w:pPr>
      <w:r>
        <w:rPr>
          <w:sz w:val="20"/>
          <w:lang w:eastAsia="ko-KR"/>
        </w:rPr>
        <w:t>NOTE 2:</w:t>
      </w:r>
      <w:r>
        <w:rPr>
          <w:sz w:val="20"/>
          <w:lang w:eastAsia="ko-KR"/>
        </w:rPr>
        <w:tab/>
        <w:t xml:space="preserve">SL CR is evaluated for </w:t>
      </w:r>
      <w:r>
        <w:rPr>
          <w:sz w:val="20"/>
          <w:highlight w:val="yellow"/>
          <w:lang w:eastAsia="ko-KR"/>
        </w:rPr>
        <w:t>[each (re)transmission]</w:t>
      </w:r>
      <w:r>
        <w:rPr>
          <w:sz w:val="20"/>
          <w:lang w:eastAsia="ko-KR"/>
        </w:rPr>
        <w:t>.</w:t>
      </w:r>
    </w:p>
    <w:p w:rsidR="00394380" w:rsidRDefault="0002504D">
      <w:pPr>
        <w:pStyle w:val="NO"/>
        <w:spacing w:before="120" w:after="120"/>
        <w:rPr>
          <w:sz w:val="20"/>
          <w:lang w:eastAsia="ko-KR"/>
        </w:rPr>
      </w:pPr>
      <w:r>
        <w:rPr>
          <w:sz w:val="20"/>
          <w:lang w:eastAsia="ko-KR"/>
        </w:rPr>
        <w:t>NOTE 3:</w:t>
      </w:r>
      <w:r>
        <w:rPr>
          <w:sz w:val="20"/>
          <w:lang w:eastAsia="ko-KR"/>
        </w:rPr>
        <w:tab/>
        <w:t>In evaluating SL CR, the UE shall assume the transmission pa</w:t>
      </w:r>
      <w:r>
        <w:rPr>
          <w:sz w:val="20"/>
          <w:lang w:eastAsia="ko-KR"/>
        </w:rPr>
        <w:t xml:space="preserve">rameter used at slot </w:t>
      </w:r>
      <w:r>
        <w:rPr>
          <w:i/>
          <w:iCs/>
          <w:sz w:val="20"/>
          <w:lang w:eastAsia="ko-KR"/>
        </w:rPr>
        <w:t>n</w:t>
      </w:r>
      <w:r>
        <w:rPr>
          <w:sz w:val="20"/>
          <w:lang w:eastAsia="ko-KR"/>
        </w:rPr>
        <w:t xml:space="preserve"> is reused according to the existing grant(s) in slot [</w:t>
      </w:r>
      <w:r>
        <w:rPr>
          <w:i/>
          <w:iCs/>
          <w:sz w:val="20"/>
          <w:lang w:eastAsia="ko-KR"/>
        </w:rPr>
        <w:t>n+1</w:t>
      </w:r>
      <w:r>
        <w:rPr>
          <w:sz w:val="20"/>
          <w:lang w:eastAsia="ko-KR"/>
        </w:rPr>
        <w:t xml:space="preserve">, </w:t>
      </w:r>
      <w:r>
        <w:rPr>
          <w:i/>
          <w:iCs/>
          <w:sz w:val="20"/>
          <w:lang w:eastAsia="ko-KR"/>
        </w:rPr>
        <w:t>n+b</w:t>
      </w:r>
      <w:r>
        <w:rPr>
          <w:sz w:val="20"/>
          <w:lang w:eastAsia="ko-KR"/>
        </w:rPr>
        <w:t>] without packet dropping.</w:t>
      </w:r>
    </w:p>
    <w:p w:rsidR="00394380" w:rsidRDefault="0002504D">
      <w:pPr>
        <w:pStyle w:val="NO"/>
        <w:spacing w:before="120" w:after="120"/>
        <w:rPr>
          <w:sz w:val="20"/>
          <w:lang w:eastAsia="ko-KR"/>
        </w:rPr>
      </w:pPr>
      <w:r>
        <w:rPr>
          <w:sz w:val="20"/>
          <w:highlight w:val="yellow"/>
          <w:lang w:eastAsia="ko-KR"/>
        </w:rPr>
        <w:t>[NOTE 4:</w:t>
      </w:r>
      <w:r>
        <w:rPr>
          <w:sz w:val="20"/>
          <w:highlight w:val="yellow"/>
          <w:lang w:eastAsia="ko-KR"/>
        </w:rPr>
        <w:tab/>
        <w:t>The slot index is based on physical slot index.]</w:t>
      </w:r>
    </w:p>
    <w:p w:rsidR="00394380" w:rsidRDefault="0002504D">
      <w:pPr>
        <w:pStyle w:val="NO"/>
        <w:spacing w:before="120" w:after="120"/>
        <w:rPr>
          <w:sz w:val="20"/>
        </w:rPr>
      </w:pPr>
      <w:r>
        <w:rPr>
          <w:sz w:val="20"/>
          <w:lang w:eastAsia="ko-KR"/>
        </w:rPr>
        <w:t>NOTE 5:</w:t>
      </w:r>
      <w:r>
        <w:rPr>
          <w:sz w:val="20"/>
          <w:lang w:eastAsia="ko-KR"/>
        </w:rPr>
        <w:tab/>
        <w:t>SL CR can be computed per priority level</w:t>
      </w:r>
    </w:p>
    <w:p w:rsidR="00394380" w:rsidRDefault="00394380">
      <w:pPr>
        <w:spacing w:before="120" w:after="120"/>
      </w:pPr>
    </w:p>
    <w:p w:rsidR="00394380" w:rsidRDefault="0002504D">
      <w:pPr>
        <w:spacing w:before="120" w:after="120"/>
        <w:rPr>
          <w:sz w:val="20"/>
        </w:rPr>
      </w:pPr>
      <w:r>
        <w:rPr>
          <w:rFonts w:hint="eastAsia"/>
          <w:sz w:val="20"/>
        </w:rPr>
        <w:t>In LTE V2X, for channel occupancy ra</w:t>
      </w:r>
      <w:r>
        <w:rPr>
          <w:rFonts w:hint="eastAsia"/>
          <w:sz w:val="20"/>
        </w:rPr>
        <w:t xml:space="preserve">tio (CR) evaluated at subframe n, </w:t>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a &gt;= 500, and n+b should not exceed the last transmission opportunity of the grant for the current tr</w:t>
      </w:r>
      <w:r>
        <w:rPr>
          <w:lang w:eastAsia="ko-KR"/>
        </w:rPr>
        <w:t xml:space="preserve">ansmission </w:t>
      </w:r>
      <w:r>
        <w:rPr>
          <w:rFonts w:hint="eastAsia"/>
        </w:rPr>
        <w:t>[2]</w:t>
      </w:r>
      <w:r>
        <w:rPr>
          <w:lang w:eastAsia="ko-KR"/>
        </w:rPr>
        <w:t xml:space="preserve">. </w:t>
      </w:r>
      <w:r>
        <w:rPr>
          <w:rFonts w:hint="eastAsia"/>
        </w:rPr>
        <w:t xml:space="preserve">In LTE V2X, those transmission opportunity within n+b can be regarded as </w:t>
      </w:r>
      <w:r>
        <w:t>“</w:t>
      </w:r>
      <w:r>
        <w:rPr>
          <w:rFonts w:hint="eastAsia"/>
        </w:rPr>
        <w:t>future</w:t>
      </w:r>
      <w:r>
        <w:t>”</w:t>
      </w:r>
      <w:r>
        <w:rPr>
          <w:rFonts w:hint="eastAsia"/>
        </w:rPr>
        <w:t xml:space="preserve"> resource usage. In NR V2X, both </w:t>
      </w:r>
      <w:r>
        <w:rPr>
          <w:rFonts w:hint="eastAsia"/>
          <w:sz w:val="20"/>
        </w:rPr>
        <w:t>periodic and aperiodic traffics are supported, and both blind transmission and HARQ feedback based transmission are supported.</w:t>
      </w:r>
      <w:r>
        <w:rPr>
          <w:rFonts w:hint="eastAsia"/>
          <w:sz w:val="20"/>
        </w:rPr>
        <w:t xml:space="preserve"> For aperiodic traffic, obviously the next TB transmission occasions cannot be predicted, and if HARQ feedback is enabled, one cannot exactly predict how many total retransmissions would be performed for this current TB, </w:t>
      </w:r>
      <w:r>
        <w:rPr>
          <w:sz w:val="20"/>
        </w:rPr>
        <w:t>but</w:t>
      </w:r>
      <w:r>
        <w:rPr>
          <w:rFonts w:hint="eastAsia"/>
          <w:sz w:val="20"/>
        </w:rPr>
        <w:t xml:space="preserve"> can estimate the already reserved resources for current TB transmission as </w:t>
      </w:r>
      <w:r>
        <w:rPr>
          <w:sz w:val="20"/>
        </w:rPr>
        <w:t xml:space="preserve">a mirror of </w:t>
      </w:r>
      <w:r>
        <w:t>“</w:t>
      </w:r>
      <w:r>
        <w:rPr>
          <w:rFonts w:hint="eastAsia"/>
        </w:rPr>
        <w:t>future</w:t>
      </w:r>
      <w:r>
        <w:t>”</w:t>
      </w:r>
      <w:r>
        <w:rPr>
          <w:rFonts w:hint="eastAsia"/>
        </w:rPr>
        <w:t xml:space="preserve"> resource usage</w:t>
      </w:r>
      <w:r>
        <w:rPr>
          <w:rFonts w:hint="eastAsia"/>
          <w:sz w:val="20"/>
        </w:rPr>
        <w:t>. For periodic traffic, obviously, the</w:t>
      </w:r>
      <w:r>
        <w:rPr>
          <w:rFonts w:hint="eastAsia"/>
          <w:sz w:val="20"/>
        </w:rPr>
        <w:t xml:space="preserve"> same range of value of b can be reused for NR V2X, with the limitation that </w:t>
      </w:r>
      <w:r>
        <w:rPr>
          <w:sz w:val="20"/>
          <w:lang w:eastAsia="ko-KR"/>
        </w:rPr>
        <w:t>n+b should not exceed the last</w:t>
      </w:r>
      <w:r>
        <w:rPr>
          <w:sz w:val="20"/>
          <w:lang w:eastAsia="ko-KR"/>
        </w:rPr>
        <w:t xml:space="preserve"> transmission opportunity of the grant for the current transmission</w:t>
      </w:r>
      <w:r>
        <w:rPr>
          <w:rFonts w:hint="eastAsia"/>
          <w:sz w:val="20"/>
        </w:rPr>
        <w:t xml:space="preserve">. Considering above, we propose that only the already reserved resource for current TB transmission </w:t>
      </w:r>
      <w:r>
        <w:rPr>
          <w:rFonts w:hint="eastAsia"/>
          <w:sz w:val="20"/>
        </w:rPr>
        <w:t xml:space="preserve">can be </w:t>
      </w:r>
      <w:r>
        <w:rPr>
          <w:rFonts w:hint="eastAsia"/>
          <w:sz w:val="20"/>
        </w:rPr>
        <w:t xml:space="preserve">taken into account for </w:t>
      </w:r>
      <w:r>
        <w:rPr>
          <w:sz w:val="20"/>
        </w:rPr>
        <w:t>“</w:t>
      </w:r>
      <w:r>
        <w:rPr>
          <w:rFonts w:hint="eastAsia"/>
          <w:sz w:val="20"/>
        </w:rPr>
        <w:t>future</w:t>
      </w:r>
      <w:r>
        <w:rPr>
          <w:sz w:val="20"/>
        </w:rPr>
        <w:t>”</w:t>
      </w:r>
      <w:r>
        <w:rPr>
          <w:rFonts w:hint="eastAsia"/>
          <w:sz w:val="20"/>
        </w:rPr>
        <w:t xml:space="preserve"> resource usage in the evaluation of channel occupa</w:t>
      </w:r>
      <w:r>
        <w:rPr>
          <w:rFonts w:hint="eastAsia"/>
          <w:sz w:val="20"/>
        </w:rPr>
        <w:t>ncy ratio CR.</w:t>
      </w:r>
    </w:p>
    <w:p w:rsidR="00394380" w:rsidRDefault="0002504D">
      <w:pPr>
        <w:spacing w:before="120" w:after="120"/>
        <w:rPr>
          <w:sz w:val="20"/>
        </w:rPr>
      </w:pPr>
      <w:r>
        <w:rPr>
          <w:rFonts w:hint="eastAsia"/>
          <w:sz w:val="20"/>
        </w:rPr>
        <w:t>For Note 2 and Note 3, it is reasonable to apply the same meaning of LTE V2X, so we</w:t>
      </w:r>
      <w:r>
        <w:rPr>
          <w:rFonts w:hint="eastAsia"/>
          <w:sz w:val="20"/>
        </w:rPr>
        <w:t xml:space="preserve"> </w:t>
      </w:r>
      <w:r>
        <w:rPr>
          <w:sz w:val="20"/>
        </w:rPr>
        <w:t>propose to</w:t>
      </w:r>
      <w:r>
        <w:rPr>
          <w:rFonts w:hint="eastAsia"/>
          <w:sz w:val="20"/>
        </w:rPr>
        <w:t xml:space="preserve"> remove the bracket.</w:t>
      </w:r>
    </w:p>
    <w:p w:rsidR="00394380" w:rsidRDefault="0002504D">
      <w:pPr>
        <w:pStyle w:val="YJ-Proposal"/>
        <w:spacing w:before="120" w:after="120"/>
        <w:rPr>
          <w:lang w:val="en-US" w:eastAsia="zh-CN"/>
        </w:rPr>
      </w:pPr>
      <w:bookmarkStart w:id="1" w:name="_Toc2092"/>
      <w:r>
        <w:rPr>
          <w:rFonts w:hint="eastAsia"/>
        </w:rPr>
        <w:t xml:space="preserve">To modify the </w:t>
      </w:r>
      <w:r>
        <w:t>Notes {1,2,4}</w:t>
      </w:r>
      <w:r>
        <w:rPr>
          <w:rFonts w:hint="eastAsia"/>
        </w:rPr>
        <w:t xml:space="preserve"> in TS38.</w:t>
      </w:r>
      <w:r>
        <w:rPr>
          <w:rFonts w:hint="eastAsia"/>
          <w:lang w:val="en-US" w:eastAsia="zh-CN"/>
        </w:rPr>
        <w:t>215</w:t>
      </w:r>
      <w:r>
        <w:rPr>
          <w:rFonts w:hint="eastAsia"/>
        </w:rPr>
        <w:t xml:space="preserve"> section </w:t>
      </w:r>
      <w:r>
        <w:rPr>
          <w:rFonts w:hint="eastAsia"/>
          <w:lang w:val="en-US" w:eastAsia="zh-CN"/>
        </w:rPr>
        <w:t>5.1.26</w:t>
      </w:r>
      <w:r>
        <w:rPr>
          <w:rFonts w:hint="eastAsia"/>
        </w:rPr>
        <w:t xml:space="preserve"> as following</w:t>
      </w:r>
      <w:r>
        <w:rPr>
          <w:rFonts w:hint="eastAsia"/>
          <w:lang w:val="en-US" w:eastAsia="zh-CN"/>
        </w:rPr>
        <w:t>:</w:t>
      </w:r>
      <w:bookmarkEnd w:id="1"/>
    </w:p>
    <w:p w:rsidR="00394380" w:rsidRDefault="0002504D">
      <w:pPr>
        <w:pStyle w:val="YJ-Proposal"/>
        <w:numPr>
          <w:ilvl w:val="0"/>
          <w:numId w:val="9"/>
        </w:numPr>
        <w:spacing w:before="120" w:after="120"/>
        <w:rPr>
          <w:rFonts w:ascii="Times" w:hAnsi="Times" w:cs="Times"/>
        </w:rPr>
      </w:pPr>
      <w:bookmarkStart w:id="2" w:name="_Toc19386"/>
      <w:r>
        <w:t xml:space="preserve">NOTE 1: </w:t>
      </w:r>
      <w:r>
        <w:rPr>
          <w:lang w:eastAsia="ko-KR"/>
        </w:rPr>
        <w:t>a</w:t>
      </w:r>
      <w:r>
        <w:t xml:space="preserve"> is a positive integer and b is </w:t>
      </w:r>
      <w:r>
        <w:rPr>
          <w:color w:val="FF0000"/>
          <w:lang w:eastAsia="ko-KR"/>
        </w:rPr>
        <w:t xml:space="preserve">0 or a positive </w:t>
      </w:r>
      <w:r>
        <w:rPr>
          <w:color w:val="FF0000"/>
          <w:lang w:eastAsia="ko-KR"/>
        </w:rPr>
        <w:t>integer</w:t>
      </w:r>
      <w:r>
        <w:t>; a and b are determined by UE implementation with a+b+1 = 1000</w:t>
      </w:r>
      <w:r>
        <w:rPr>
          <w:rFonts w:hint="eastAsia"/>
          <w:color w:val="FF0000"/>
          <w:lang w:val="en-US" w:eastAsia="zh-CN"/>
        </w:rPr>
        <w:t>ms</w:t>
      </w:r>
      <w:r>
        <w:t xml:space="preserve"> or 1000</w:t>
      </w:r>
      <w:r>
        <w:rPr>
          <w:rFonts w:cs="Arial"/>
          <w:strike/>
          <w:color w:val="FF0000"/>
        </w:rPr>
        <w:t>·</w:t>
      </w:r>
      <w:r>
        <w:rPr>
          <w:strike/>
          <w:color w:val="FF0000"/>
        </w:rPr>
        <w:t>2</w:t>
      </w:r>
      <w:r>
        <w:rPr>
          <w:rFonts w:cs="Arial"/>
          <w:strike/>
          <w:color w:val="FF0000"/>
          <w:vertAlign w:val="superscript"/>
        </w:rPr>
        <w:t>µ</w:t>
      </w:r>
      <w:r>
        <w:t xml:space="preserve"> slots, according to higher layer parameter </w:t>
      </w:r>
      <w:r>
        <w:lastRenderedPageBreak/>
        <w:t xml:space="preserve">timeWindowSize-CR, a &gt;= </w:t>
      </w:r>
      <w:r>
        <w:rPr>
          <w:rFonts w:hint="eastAsia"/>
          <w:color w:val="FF0000"/>
          <w:lang w:val="en-US" w:eastAsia="zh-CN"/>
        </w:rPr>
        <w:t>500ms or 500</w:t>
      </w:r>
      <w:r>
        <w:rPr>
          <w:color w:val="FF0000"/>
        </w:rPr>
        <w:t xml:space="preserve"> slots</w:t>
      </w:r>
      <w:r>
        <w:t>, and n+b should not exceed the last transmission opportunity of the grant for the curr</w:t>
      </w:r>
      <w:r>
        <w:t>ent transmission.</w:t>
      </w:r>
    </w:p>
    <w:p w:rsidR="00394380" w:rsidRDefault="0002504D">
      <w:pPr>
        <w:pStyle w:val="NO"/>
        <w:numPr>
          <w:ilvl w:val="0"/>
          <w:numId w:val="9"/>
        </w:numPr>
        <w:spacing w:before="120" w:after="120"/>
        <w:rPr>
          <w:rFonts w:ascii="Calibri" w:hAnsi="Calibri"/>
          <w:b/>
          <w:i/>
          <w:sz w:val="20"/>
          <w:lang w:eastAsia="ko-KR"/>
        </w:rPr>
      </w:pPr>
      <w:r>
        <w:rPr>
          <w:b/>
          <w:i/>
          <w:sz w:val="20"/>
          <w:lang w:eastAsia="ko-KR"/>
        </w:rPr>
        <w:t>NOTE 2:</w:t>
      </w:r>
      <w:r>
        <w:rPr>
          <w:b/>
          <w:i/>
          <w:sz w:val="20"/>
          <w:lang w:eastAsia="ko-KR"/>
        </w:rPr>
        <w:tab/>
        <w:t xml:space="preserve">SL CR is evaluated for </w:t>
      </w:r>
      <w:r>
        <w:rPr>
          <w:rFonts w:hint="eastAsia"/>
          <w:b/>
          <w:i/>
          <w:strike/>
          <w:color w:val="FF0000"/>
          <w:sz w:val="20"/>
        </w:rPr>
        <w:t>[</w:t>
      </w:r>
      <w:r>
        <w:rPr>
          <w:b/>
          <w:i/>
          <w:sz w:val="20"/>
          <w:lang w:eastAsia="ko-KR"/>
        </w:rPr>
        <w:t>each (re)transmission</w:t>
      </w:r>
      <w:r>
        <w:rPr>
          <w:rFonts w:hint="eastAsia"/>
          <w:b/>
          <w:i/>
          <w:strike/>
          <w:color w:val="FF0000"/>
          <w:sz w:val="20"/>
        </w:rPr>
        <w:t>]</w:t>
      </w:r>
      <w:r>
        <w:rPr>
          <w:b/>
          <w:i/>
          <w:sz w:val="20"/>
          <w:lang w:eastAsia="ko-KR"/>
        </w:rPr>
        <w:t>.</w:t>
      </w:r>
    </w:p>
    <w:p w:rsidR="00394380" w:rsidRDefault="0002504D">
      <w:pPr>
        <w:pStyle w:val="YJ-Proposal"/>
        <w:numPr>
          <w:ilvl w:val="0"/>
          <w:numId w:val="9"/>
        </w:numPr>
        <w:spacing w:before="120" w:after="120"/>
        <w:rPr>
          <w:rFonts w:ascii="Times" w:hAnsi="Times" w:cs="Times"/>
        </w:rPr>
      </w:pPr>
      <w:r>
        <w:rPr>
          <w:rFonts w:hint="eastAsia"/>
          <w:strike/>
          <w:color w:val="FF0000"/>
          <w:lang w:val="en-US" w:eastAsia="zh-CN"/>
        </w:rPr>
        <w:t>[</w:t>
      </w:r>
      <w:r>
        <w:rPr>
          <w:lang w:eastAsia="ko-KR"/>
        </w:rPr>
        <w:t>NOTE 4:</w:t>
      </w:r>
      <w:r>
        <w:rPr>
          <w:lang w:eastAsia="ko-KR"/>
        </w:rPr>
        <w:tab/>
        <w:t>The slot index is based on physical slot index.</w:t>
      </w:r>
      <w:r>
        <w:rPr>
          <w:rFonts w:hint="eastAsia"/>
          <w:strike/>
          <w:color w:val="FF0000"/>
          <w:lang w:val="en-US" w:eastAsia="zh-CN"/>
        </w:rPr>
        <w:t>]</w:t>
      </w:r>
    </w:p>
    <w:bookmarkEnd w:id="2"/>
    <w:p w:rsidR="00394380" w:rsidRDefault="0002504D">
      <w:pPr>
        <w:pStyle w:val="Heading1"/>
        <w:spacing w:before="120" w:after="120"/>
        <w:ind w:left="0"/>
        <w:rPr>
          <w:rFonts w:eastAsia="SimSun"/>
        </w:rPr>
      </w:pPr>
      <w:r>
        <w:rPr>
          <w:rFonts w:eastAsia="SimSun" w:hint="eastAsia"/>
        </w:rPr>
        <w:t>Conclusion</w:t>
      </w:r>
    </w:p>
    <w:p w:rsidR="00394380" w:rsidRDefault="0002504D">
      <w:pPr>
        <w:snapToGrid w:val="0"/>
        <w:spacing w:before="120" w:after="120"/>
        <w:rPr>
          <w:sz w:val="20"/>
        </w:rPr>
      </w:pPr>
      <w:r>
        <w:rPr>
          <w:rFonts w:hint="eastAsia"/>
          <w:sz w:val="20"/>
        </w:rPr>
        <w:t xml:space="preserve">Based on above discussion, this contribution concludes with </w:t>
      </w:r>
      <w:r>
        <w:rPr>
          <w:sz w:val="20"/>
        </w:rPr>
        <w:t>the following</w:t>
      </w:r>
      <w:r>
        <w:rPr>
          <w:rFonts w:hint="eastAsia"/>
          <w:sz w:val="20"/>
        </w:rPr>
        <w:t xml:space="preserve"> </w:t>
      </w:r>
      <w:r>
        <w:rPr>
          <w:sz w:val="20"/>
        </w:rPr>
        <w:t>proposal</w:t>
      </w:r>
      <w:r>
        <w:rPr>
          <w:rFonts w:hint="eastAsia"/>
          <w:sz w:val="20"/>
        </w:rPr>
        <w:t>s:</w:t>
      </w:r>
    </w:p>
    <w:p w:rsidR="00394380" w:rsidRDefault="0002504D">
      <w:pPr>
        <w:pStyle w:val="YJ-Proposal"/>
        <w:numPr>
          <w:ilvl w:val="0"/>
          <w:numId w:val="0"/>
        </w:numPr>
        <w:spacing w:before="120" w:after="120"/>
        <w:rPr>
          <w:lang w:val="en-US" w:eastAsia="zh-CN"/>
        </w:rPr>
      </w:pPr>
      <w:r>
        <w:t xml:space="preserve">Proposal 1: </w:t>
      </w:r>
      <w:r>
        <w:rPr>
          <w:rFonts w:hint="eastAsia"/>
        </w:rPr>
        <w:t xml:space="preserve">To modify the </w:t>
      </w:r>
      <w:r>
        <w:t>Notes {1,2,4}</w:t>
      </w:r>
      <w:r>
        <w:rPr>
          <w:rFonts w:hint="eastAsia"/>
        </w:rPr>
        <w:t xml:space="preserve"> in TS38.</w:t>
      </w:r>
      <w:r>
        <w:rPr>
          <w:rFonts w:hint="eastAsia"/>
          <w:lang w:val="en-US" w:eastAsia="zh-CN"/>
        </w:rPr>
        <w:t>215</w:t>
      </w:r>
      <w:r>
        <w:rPr>
          <w:rFonts w:hint="eastAsia"/>
        </w:rPr>
        <w:t xml:space="preserve"> section </w:t>
      </w:r>
      <w:r>
        <w:rPr>
          <w:rFonts w:hint="eastAsia"/>
          <w:lang w:val="en-US" w:eastAsia="zh-CN"/>
        </w:rPr>
        <w:t>5.1.26</w:t>
      </w:r>
      <w:r>
        <w:rPr>
          <w:rFonts w:hint="eastAsia"/>
        </w:rPr>
        <w:t xml:space="preserve"> as following</w:t>
      </w:r>
      <w:r>
        <w:rPr>
          <w:rFonts w:hint="eastAsia"/>
          <w:lang w:val="en-US" w:eastAsia="zh-CN"/>
        </w:rPr>
        <w:t>:</w:t>
      </w:r>
    </w:p>
    <w:p w:rsidR="00394380" w:rsidRDefault="0002504D">
      <w:pPr>
        <w:pStyle w:val="YJ-Proposal"/>
        <w:numPr>
          <w:ilvl w:val="0"/>
          <w:numId w:val="9"/>
        </w:numPr>
        <w:spacing w:before="120" w:after="120"/>
        <w:rPr>
          <w:rFonts w:ascii="Times" w:hAnsi="Times" w:cs="Times"/>
        </w:rPr>
      </w:pPr>
      <w:r>
        <w:t xml:space="preserve">NOTE 1: </w:t>
      </w:r>
      <w:r>
        <w:rPr>
          <w:lang w:eastAsia="ko-KR"/>
        </w:rPr>
        <w:t>a</w:t>
      </w:r>
      <w:r>
        <w:t xml:space="preserve"> is a positive integer and b is </w:t>
      </w:r>
      <w:r>
        <w:rPr>
          <w:color w:val="FF0000"/>
          <w:lang w:eastAsia="ko-KR"/>
        </w:rPr>
        <w:t>0 or a positive integer</w:t>
      </w:r>
      <w:r>
        <w:t>; a and b are determined by UE implementation with a+b+1 = 1000</w:t>
      </w:r>
      <w:r>
        <w:rPr>
          <w:rFonts w:hint="eastAsia"/>
          <w:color w:val="FF0000"/>
          <w:lang w:val="en-US" w:eastAsia="zh-CN"/>
        </w:rPr>
        <w:t>ms</w:t>
      </w:r>
      <w:r>
        <w:t xml:space="preserve"> or 1000</w:t>
      </w:r>
      <w:r>
        <w:rPr>
          <w:rFonts w:cs="Arial"/>
          <w:strike/>
          <w:color w:val="FF0000"/>
        </w:rPr>
        <w:t>·</w:t>
      </w:r>
      <w:r>
        <w:rPr>
          <w:strike/>
          <w:color w:val="FF0000"/>
        </w:rPr>
        <w:t>2</w:t>
      </w:r>
      <w:r>
        <w:rPr>
          <w:rFonts w:cs="Arial"/>
          <w:strike/>
          <w:color w:val="FF0000"/>
          <w:vertAlign w:val="superscript"/>
        </w:rPr>
        <w:t>µ</w:t>
      </w:r>
      <w:r>
        <w:t xml:space="preserve"> slots, according to higher layer parameter timeWindowSize-CR, a &gt;= </w:t>
      </w:r>
      <w:r>
        <w:rPr>
          <w:rFonts w:hint="eastAsia"/>
          <w:color w:val="FF0000"/>
          <w:lang w:val="en-US" w:eastAsia="zh-CN"/>
        </w:rPr>
        <w:t>500ms or 500</w:t>
      </w:r>
      <w:r>
        <w:rPr>
          <w:color w:val="FF0000"/>
        </w:rPr>
        <w:t xml:space="preserve"> slots</w:t>
      </w:r>
      <w:r>
        <w:t>, and n+b should not exceed the last transmission opportunity of the grant for the current transmission.</w:t>
      </w:r>
    </w:p>
    <w:p w:rsidR="00394380" w:rsidRDefault="0002504D">
      <w:pPr>
        <w:pStyle w:val="NO"/>
        <w:numPr>
          <w:ilvl w:val="0"/>
          <w:numId w:val="9"/>
        </w:numPr>
        <w:spacing w:before="120" w:after="120"/>
        <w:rPr>
          <w:rFonts w:ascii="Calibri" w:hAnsi="Calibri"/>
          <w:b/>
          <w:i/>
          <w:sz w:val="20"/>
          <w:lang w:eastAsia="ko-KR"/>
        </w:rPr>
      </w:pPr>
      <w:r>
        <w:rPr>
          <w:b/>
          <w:i/>
          <w:sz w:val="20"/>
          <w:lang w:eastAsia="ko-KR"/>
        </w:rPr>
        <w:t>NOTE 2:</w:t>
      </w:r>
      <w:r>
        <w:rPr>
          <w:b/>
          <w:i/>
          <w:sz w:val="20"/>
          <w:lang w:eastAsia="ko-KR"/>
        </w:rPr>
        <w:tab/>
        <w:t xml:space="preserve">SL CR is evaluated for </w:t>
      </w:r>
      <w:r>
        <w:rPr>
          <w:rFonts w:hint="eastAsia"/>
          <w:b/>
          <w:i/>
          <w:strike/>
          <w:color w:val="FF0000"/>
          <w:sz w:val="20"/>
        </w:rPr>
        <w:t>[</w:t>
      </w:r>
      <w:r>
        <w:rPr>
          <w:b/>
          <w:i/>
          <w:sz w:val="20"/>
          <w:lang w:eastAsia="ko-KR"/>
        </w:rPr>
        <w:t>each (re)transmission</w:t>
      </w:r>
      <w:r>
        <w:rPr>
          <w:rFonts w:hint="eastAsia"/>
          <w:b/>
          <w:i/>
          <w:strike/>
          <w:color w:val="FF0000"/>
          <w:sz w:val="20"/>
        </w:rPr>
        <w:t>]</w:t>
      </w:r>
      <w:r>
        <w:rPr>
          <w:b/>
          <w:i/>
          <w:sz w:val="20"/>
          <w:lang w:eastAsia="ko-KR"/>
        </w:rPr>
        <w:t>.</w:t>
      </w:r>
    </w:p>
    <w:p w:rsidR="00394380" w:rsidRDefault="0002504D">
      <w:pPr>
        <w:pStyle w:val="YJ-Proposal"/>
        <w:numPr>
          <w:ilvl w:val="0"/>
          <w:numId w:val="9"/>
        </w:numPr>
        <w:spacing w:before="120" w:after="120"/>
        <w:rPr>
          <w:lang w:eastAsia="ko-KR"/>
        </w:rPr>
      </w:pPr>
      <w:r>
        <w:rPr>
          <w:rFonts w:hint="eastAsia"/>
          <w:strike/>
          <w:color w:val="FF0000"/>
          <w:lang w:val="en-US" w:eastAsia="zh-CN"/>
        </w:rPr>
        <w:t>[</w:t>
      </w:r>
      <w:r>
        <w:rPr>
          <w:lang w:eastAsia="ko-KR"/>
        </w:rPr>
        <w:t>NOTE 4:</w:t>
      </w:r>
      <w:r>
        <w:rPr>
          <w:lang w:eastAsia="ko-KR"/>
        </w:rPr>
        <w:tab/>
      </w:r>
      <w:r>
        <w:rPr>
          <w:lang w:eastAsia="ko-KR"/>
        </w:rPr>
        <w:t>The slot index is based on physical slot index.</w:t>
      </w:r>
      <w:r>
        <w:rPr>
          <w:rFonts w:hint="eastAsia"/>
          <w:strike/>
          <w:color w:val="FF0000"/>
          <w:lang w:val="en-US" w:eastAsia="zh-CN"/>
        </w:rPr>
        <w:t>]</w:t>
      </w:r>
    </w:p>
    <w:p w:rsidR="00394380" w:rsidRDefault="00394380">
      <w:pPr>
        <w:spacing w:before="120" w:after="120"/>
      </w:pPr>
    </w:p>
    <w:p w:rsidR="00394380" w:rsidRDefault="0002504D">
      <w:pPr>
        <w:pStyle w:val="Heading1"/>
        <w:spacing w:before="120" w:after="120"/>
        <w:ind w:left="0"/>
        <w:rPr>
          <w:rFonts w:eastAsia="SimSun"/>
        </w:rPr>
      </w:pPr>
      <w:r>
        <w:rPr>
          <w:rFonts w:eastAsia="SimSun" w:hint="eastAsia"/>
        </w:rPr>
        <w:t>Reference</w:t>
      </w:r>
      <w:r>
        <w:rPr>
          <w:rFonts w:eastAsia="SimSun"/>
        </w:rPr>
        <w:t>s</w:t>
      </w:r>
    </w:p>
    <w:p w:rsidR="00394380" w:rsidRDefault="0002504D">
      <w:pPr>
        <w:pStyle w:val="References"/>
        <w:spacing w:before="120" w:after="120"/>
        <w:ind w:left="363" w:hanging="363"/>
        <w:rPr>
          <w:sz w:val="20"/>
          <w:szCs w:val="20"/>
        </w:rPr>
      </w:pPr>
      <w:bookmarkStart w:id="3" w:name="_Ref17466"/>
      <w:r>
        <w:rPr>
          <w:rFonts w:hint="eastAsia"/>
          <w:sz w:val="20"/>
          <w:szCs w:val="20"/>
        </w:rPr>
        <w:t>Chairman</w:t>
      </w:r>
      <w:r>
        <w:rPr>
          <w:sz w:val="20"/>
          <w:szCs w:val="20"/>
        </w:rPr>
        <w:t>’</w:t>
      </w:r>
      <w:r>
        <w:rPr>
          <w:rFonts w:hint="eastAsia"/>
          <w:sz w:val="20"/>
          <w:szCs w:val="20"/>
        </w:rPr>
        <w:t>s notes, 3GPP, RAN1 #99</w:t>
      </w:r>
    </w:p>
    <w:p w:rsidR="00394380" w:rsidRDefault="0002504D">
      <w:pPr>
        <w:pStyle w:val="References"/>
        <w:spacing w:before="120" w:after="120"/>
        <w:ind w:left="363" w:hanging="363"/>
        <w:rPr>
          <w:szCs w:val="20"/>
        </w:rPr>
      </w:pPr>
      <w:r>
        <w:rPr>
          <w:rFonts w:hint="eastAsia"/>
          <w:sz w:val="20"/>
          <w:szCs w:val="20"/>
        </w:rPr>
        <w:t>3GPP TS 36.214 V15.3.0</w:t>
      </w:r>
    </w:p>
    <w:p w:rsidR="00394380" w:rsidRDefault="0002504D">
      <w:pPr>
        <w:pStyle w:val="References"/>
        <w:spacing w:before="120" w:after="120"/>
        <w:ind w:left="363" w:hanging="363"/>
        <w:rPr>
          <w:szCs w:val="20"/>
        </w:rPr>
      </w:pPr>
      <w:r>
        <w:rPr>
          <w:rFonts w:hint="eastAsia"/>
          <w:sz w:val="20"/>
          <w:szCs w:val="20"/>
        </w:rPr>
        <w:t>3GPP TS 38.215 V16.0.0</w:t>
      </w:r>
    </w:p>
    <w:bookmarkEnd w:id="3"/>
    <w:p w:rsidR="00394380" w:rsidRDefault="00394380">
      <w:pPr>
        <w:spacing w:beforeLines="0" w:afterLines="0"/>
        <w:jc w:val="left"/>
      </w:pPr>
    </w:p>
    <w:sectPr w:rsidR="00394380">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04D" w:rsidRDefault="0002504D">
      <w:pPr>
        <w:spacing w:before="120" w:after="120" w:line="240" w:lineRule="auto"/>
      </w:pPr>
      <w:r>
        <w:separator/>
      </w:r>
    </w:p>
  </w:endnote>
  <w:endnote w:type="continuationSeparator" w:id="0">
    <w:p w:rsidR="0002504D" w:rsidRDefault="0002504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380" w:rsidRDefault="00394380">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5831100"/>
    </w:sdtPr>
    <w:sdtEndPr/>
    <w:sdtContent>
      <w:p w:rsidR="00394380" w:rsidRDefault="0002504D">
        <w:pPr>
          <w:pStyle w:val="Footer"/>
          <w:spacing w:before="120" w:after="120"/>
          <w:jc w:val="center"/>
        </w:pPr>
        <w:r>
          <w:fldChar w:fldCharType="begin"/>
        </w:r>
        <w:r>
          <w:instrText xml:space="preserve"> PAGE   \* MERGEFORMAT </w:instrText>
        </w:r>
        <w:r>
          <w:fldChar w:fldCharType="separate"/>
        </w:r>
        <w:r w:rsidR="00333C29">
          <w:rPr>
            <w:noProof/>
          </w:rPr>
          <w:t>3</w:t>
        </w:r>
        <w:r>
          <w:fldChar w:fldCharType="end"/>
        </w:r>
      </w:p>
    </w:sdtContent>
  </w:sdt>
  <w:p w:rsidR="00394380" w:rsidRDefault="00394380">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380" w:rsidRDefault="00394380">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04D" w:rsidRDefault="0002504D">
      <w:pPr>
        <w:spacing w:before="120" w:after="120" w:line="240" w:lineRule="auto"/>
      </w:pPr>
      <w:r>
        <w:separator/>
      </w:r>
    </w:p>
  </w:footnote>
  <w:footnote w:type="continuationSeparator" w:id="0">
    <w:p w:rsidR="0002504D" w:rsidRDefault="0002504D">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380" w:rsidRDefault="00394380">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380" w:rsidRDefault="00394380">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380" w:rsidRDefault="00394380">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2E581D49"/>
    <w:multiLevelType w:val="multilevel"/>
    <w:tmpl w:val="2E581D4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8">
    <w:nsid w:val="4F595215"/>
    <w:multiLevelType w:val="multilevel"/>
    <w:tmpl w:val="4F595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0"/>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04D"/>
    <w:rsid w:val="00172A27"/>
    <w:rsid w:val="001C689C"/>
    <w:rsid w:val="00256359"/>
    <w:rsid w:val="00333C29"/>
    <w:rsid w:val="00394380"/>
    <w:rsid w:val="00496866"/>
    <w:rsid w:val="005B065E"/>
    <w:rsid w:val="005D2307"/>
    <w:rsid w:val="006B05DC"/>
    <w:rsid w:val="006C3884"/>
    <w:rsid w:val="007F12BB"/>
    <w:rsid w:val="007F5A96"/>
    <w:rsid w:val="00934EC5"/>
    <w:rsid w:val="0096044C"/>
    <w:rsid w:val="00AE6F5A"/>
    <w:rsid w:val="00D5069D"/>
    <w:rsid w:val="00EE6366"/>
    <w:rsid w:val="00FA0FD2"/>
    <w:rsid w:val="00FD2DE4"/>
    <w:rsid w:val="01764F01"/>
    <w:rsid w:val="01DC0E97"/>
    <w:rsid w:val="024D6B6A"/>
    <w:rsid w:val="029B04E7"/>
    <w:rsid w:val="03073BDC"/>
    <w:rsid w:val="03205A50"/>
    <w:rsid w:val="033F44DC"/>
    <w:rsid w:val="03D05285"/>
    <w:rsid w:val="0555228E"/>
    <w:rsid w:val="059D1E39"/>
    <w:rsid w:val="05E078B3"/>
    <w:rsid w:val="077D0583"/>
    <w:rsid w:val="079724D0"/>
    <w:rsid w:val="082A352F"/>
    <w:rsid w:val="08C349D1"/>
    <w:rsid w:val="09F67CD5"/>
    <w:rsid w:val="0AFA681A"/>
    <w:rsid w:val="0B9E71DF"/>
    <w:rsid w:val="0C9D30C2"/>
    <w:rsid w:val="0CB92834"/>
    <w:rsid w:val="0E172BD0"/>
    <w:rsid w:val="0EA423BB"/>
    <w:rsid w:val="1006429D"/>
    <w:rsid w:val="10A50104"/>
    <w:rsid w:val="119D7849"/>
    <w:rsid w:val="1242135C"/>
    <w:rsid w:val="13A1683F"/>
    <w:rsid w:val="145C4138"/>
    <w:rsid w:val="14DA3DA1"/>
    <w:rsid w:val="168E3C2F"/>
    <w:rsid w:val="17155857"/>
    <w:rsid w:val="17950508"/>
    <w:rsid w:val="19010C43"/>
    <w:rsid w:val="19084C73"/>
    <w:rsid w:val="1A054259"/>
    <w:rsid w:val="1B7F6005"/>
    <w:rsid w:val="1C132CB9"/>
    <w:rsid w:val="1CCC26CA"/>
    <w:rsid w:val="1E9D6342"/>
    <w:rsid w:val="1FED12AC"/>
    <w:rsid w:val="204E6676"/>
    <w:rsid w:val="2195668B"/>
    <w:rsid w:val="21BE5AD4"/>
    <w:rsid w:val="245C52F8"/>
    <w:rsid w:val="2463385E"/>
    <w:rsid w:val="25134332"/>
    <w:rsid w:val="257E508F"/>
    <w:rsid w:val="27521225"/>
    <w:rsid w:val="27AB7429"/>
    <w:rsid w:val="285C053E"/>
    <w:rsid w:val="29FA7F26"/>
    <w:rsid w:val="2B402E9F"/>
    <w:rsid w:val="2B774832"/>
    <w:rsid w:val="2CB47BAD"/>
    <w:rsid w:val="2DE738C2"/>
    <w:rsid w:val="2F1251F2"/>
    <w:rsid w:val="2F682177"/>
    <w:rsid w:val="30962F3E"/>
    <w:rsid w:val="30D17E68"/>
    <w:rsid w:val="30FF2795"/>
    <w:rsid w:val="328D21A7"/>
    <w:rsid w:val="329A6ACE"/>
    <w:rsid w:val="32E14AD9"/>
    <w:rsid w:val="33CF5538"/>
    <w:rsid w:val="360B1D73"/>
    <w:rsid w:val="361F3323"/>
    <w:rsid w:val="36E93760"/>
    <w:rsid w:val="3784394E"/>
    <w:rsid w:val="37947039"/>
    <w:rsid w:val="38AE3BB0"/>
    <w:rsid w:val="39D51362"/>
    <w:rsid w:val="3ACB5746"/>
    <w:rsid w:val="3B7C59C8"/>
    <w:rsid w:val="3BB20883"/>
    <w:rsid w:val="3E441C7D"/>
    <w:rsid w:val="3FA25564"/>
    <w:rsid w:val="3FC956FF"/>
    <w:rsid w:val="40A36A71"/>
    <w:rsid w:val="41D3631F"/>
    <w:rsid w:val="41F466FD"/>
    <w:rsid w:val="42A67A24"/>
    <w:rsid w:val="42D846B9"/>
    <w:rsid w:val="440D5045"/>
    <w:rsid w:val="4438617B"/>
    <w:rsid w:val="44416305"/>
    <w:rsid w:val="45BE6191"/>
    <w:rsid w:val="460C5979"/>
    <w:rsid w:val="47C01792"/>
    <w:rsid w:val="4808150F"/>
    <w:rsid w:val="48B61C2C"/>
    <w:rsid w:val="49214278"/>
    <w:rsid w:val="494D2419"/>
    <w:rsid w:val="49E9233D"/>
    <w:rsid w:val="4AAD1944"/>
    <w:rsid w:val="4AC31003"/>
    <w:rsid w:val="4AE93159"/>
    <w:rsid w:val="4BD0339A"/>
    <w:rsid w:val="4BE76378"/>
    <w:rsid w:val="4CE87303"/>
    <w:rsid w:val="4D462159"/>
    <w:rsid w:val="4D5C5FAC"/>
    <w:rsid w:val="4DC605B6"/>
    <w:rsid w:val="4DEC0985"/>
    <w:rsid w:val="4E27683A"/>
    <w:rsid w:val="4F2765B1"/>
    <w:rsid w:val="4F285975"/>
    <w:rsid w:val="50E26361"/>
    <w:rsid w:val="51867298"/>
    <w:rsid w:val="52195EDF"/>
    <w:rsid w:val="52313387"/>
    <w:rsid w:val="52E04D27"/>
    <w:rsid w:val="539A390F"/>
    <w:rsid w:val="53DB3477"/>
    <w:rsid w:val="54A214B9"/>
    <w:rsid w:val="54AF6B42"/>
    <w:rsid w:val="55DD6F2A"/>
    <w:rsid w:val="56E23970"/>
    <w:rsid w:val="578F220A"/>
    <w:rsid w:val="57FC07D9"/>
    <w:rsid w:val="58500F22"/>
    <w:rsid w:val="591C0009"/>
    <w:rsid w:val="5ACF0F3A"/>
    <w:rsid w:val="5B2C5920"/>
    <w:rsid w:val="5C6B1600"/>
    <w:rsid w:val="5C921AD0"/>
    <w:rsid w:val="5D2B132D"/>
    <w:rsid w:val="5DFD51DB"/>
    <w:rsid w:val="5E0D36E5"/>
    <w:rsid w:val="607C3753"/>
    <w:rsid w:val="60C30855"/>
    <w:rsid w:val="61421EFD"/>
    <w:rsid w:val="615C5041"/>
    <w:rsid w:val="664805B8"/>
    <w:rsid w:val="690F418B"/>
    <w:rsid w:val="6A7A2736"/>
    <w:rsid w:val="6A7B4B9C"/>
    <w:rsid w:val="6AB76FA6"/>
    <w:rsid w:val="6C542C83"/>
    <w:rsid w:val="6C61539B"/>
    <w:rsid w:val="6C89456C"/>
    <w:rsid w:val="6E9A42F2"/>
    <w:rsid w:val="6FA629D4"/>
    <w:rsid w:val="70BB2EF0"/>
    <w:rsid w:val="73596896"/>
    <w:rsid w:val="737726E4"/>
    <w:rsid w:val="73D425F7"/>
    <w:rsid w:val="74957944"/>
    <w:rsid w:val="750A2023"/>
    <w:rsid w:val="754D7C95"/>
    <w:rsid w:val="7676736A"/>
    <w:rsid w:val="76933951"/>
    <w:rsid w:val="771D661B"/>
    <w:rsid w:val="78782A0D"/>
    <w:rsid w:val="79A2171F"/>
    <w:rsid w:val="79A252FF"/>
    <w:rsid w:val="79D33056"/>
    <w:rsid w:val="7A537362"/>
    <w:rsid w:val="7B7A4B15"/>
    <w:rsid w:val="7C26369C"/>
    <w:rsid w:val="7C9E5A24"/>
    <w:rsid w:val="7D62117D"/>
    <w:rsid w:val="7E3E1EF2"/>
    <w:rsid w:val="7E951513"/>
    <w:rsid w:val="7EF74FC9"/>
    <w:rsid w:val="7EF82EA4"/>
    <w:rsid w:val="7F2972D4"/>
    <w:rsid w:val="7FD04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8A87F1-AA51-47F4-A114-4A612DED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before="50" w:afterLines="50" w:after="50"/>
      <w:jc w:val="both"/>
    </w:pPr>
    <w:rPr>
      <w:rFonts w:eastAsia="SimSun"/>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rPr>
  </w:style>
  <w:style w:type="paragraph" w:styleId="TOC3">
    <w:name w:val="toc 3"/>
    <w:basedOn w:val="Normal"/>
    <w:next w:val="Normal"/>
    <w:uiPriority w:val="9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pPr>
      <w:spacing w:before="0"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tabs>
        <w:tab w:val="center" w:pos="4680"/>
        <w:tab w:val="right" w:pos="9360"/>
      </w:tabs>
      <w:spacing w:before="0" w:after="0" w:line="240" w:lineRule="auto"/>
    </w:pPr>
  </w:style>
  <w:style w:type="paragraph" w:styleId="TOC1">
    <w:name w:val="toc 1"/>
    <w:basedOn w:val="Normal"/>
    <w:next w:val="Normal"/>
    <w:uiPriority w:val="39"/>
    <w:unhideWhenUsed/>
    <w:qFormat/>
    <w:rPr>
      <w:rFonts w:eastAsiaTheme="minorEastAsia"/>
      <w:b/>
      <w:i/>
      <w:sz w:val="20"/>
    </w:r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99"/>
    <w:semiHidden/>
    <w:unhideWhenUsed/>
    <w:qFormat/>
    <w:pPr>
      <w:ind w:leftChars="200" w:left="862" w:hangingChars="200" w:hanging="442"/>
    </w:pPr>
    <w:rPr>
      <w:b/>
      <w:i/>
      <w:sz w:val="20"/>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16"/>
      <w:szCs w:val="16"/>
    </w:r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Normal"/>
    <w:qFormat/>
    <w:pPr>
      <w:numPr>
        <w:numId w:val="4"/>
      </w:numPr>
      <w:ind w:leftChars="200" w:left="862" w:hangingChars="200" w:hanging="442"/>
    </w:pPr>
  </w:style>
  <w:style w:type="paragraph" w:customStyle="1" w:styleId="sub-observation">
    <w:name w:val="sub-observation"/>
    <w:basedOn w:val="sub-proposal"/>
    <w:next w:val="Normal"/>
    <w:qFormat/>
  </w:style>
  <w:style w:type="paragraph" w:customStyle="1" w:styleId="References">
    <w:name w:val="References"/>
    <w:basedOn w:val="Normal"/>
    <w:qFormat/>
    <w:pPr>
      <w:numPr>
        <w:numId w:val="5"/>
      </w:numPr>
      <w:spacing w:after="60"/>
    </w:pPr>
    <w:rPr>
      <w:szCs w:val="16"/>
    </w:rPr>
  </w:style>
  <w:style w:type="paragraph" w:styleId="ListParagraph">
    <w:name w:val="List Paragraph"/>
    <w:basedOn w:val="Normal"/>
    <w:uiPriority w:val="34"/>
    <w:qFormat/>
    <w:pPr>
      <w:spacing w:beforeLines="0" w:after="0" w:line="240" w:lineRule="auto"/>
      <w:ind w:left="720"/>
      <w:contextualSpacing/>
    </w:pPr>
    <w:rPr>
      <w:rFonts w:eastAsia="Times New Roman"/>
      <w:sz w:val="24"/>
      <w:szCs w:val="24"/>
    </w:rPr>
  </w:style>
  <w:style w:type="paragraph" w:customStyle="1" w:styleId="1">
    <w:name w:val="样式1"/>
    <w:basedOn w:val="Normal"/>
    <w:qFormat/>
  </w:style>
  <w:style w:type="paragraph" w:customStyle="1" w:styleId="3rdlevelproposal">
    <w:name w:val="3rd level proposal"/>
    <w:basedOn w:val="sub-proposal"/>
    <w:next w:val="Normal"/>
    <w:qFormat/>
    <w:pPr>
      <w:numPr>
        <w:numId w:val="6"/>
      </w:numPr>
      <w:ind w:leftChars="400" w:left="1282" w:hanging="442"/>
      <w:jc w:val="left"/>
    </w:pPr>
  </w:style>
  <w:style w:type="paragraph" w:customStyle="1" w:styleId="2">
    <w:name w:val="样式2"/>
    <w:basedOn w:val="Normal"/>
    <w:qFormat/>
  </w:style>
  <w:style w:type="paragraph" w:customStyle="1" w:styleId="3rdlevelobservation">
    <w:name w:val="3rd level observation"/>
    <w:basedOn w:val="sub-observation"/>
    <w:qFormat/>
    <w:pPr>
      <w:numPr>
        <w:numId w:val="7"/>
      </w:numPr>
      <w:ind w:leftChars="400" w:left="1282" w:hanging="442"/>
    </w:pPr>
  </w:style>
  <w:style w:type="paragraph" w:customStyle="1" w:styleId="NO">
    <w:name w:val="NO"/>
    <w:basedOn w:val="Normal"/>
    <w:qFormat/>
    <w:pPr>
      <w:keepLines/>
      <w:spacing w:after="180"/>
      <w:ind w:left="1135" w:hanging="851"/>
    </w:pPr>
  </w:style>
  <w:style w:type="paragraph" w:customStyle="1" w:styleId="TAL">
    <w:name w:val="TAL"/>
    <w:basedOn w:val="Normal"/>
    <w:qFormat/>
    <w:pPr>
      <w:keepNext/>
      <w:keepLines/>
      <w:spacing w:after="0"/>
    </w:pPr>
    <w:rPr>
      <w:rFonts w:ascii="Arial" w:hAnsi="Arial"/>
      <w:sz w:val="18"/>
    </w:rPr>
  </w:style>
  <w:style w:type="paragraph" w:customStyle="1" w:styleId="FP">
    <w:name w:val="FP"/>
    <w:basedOn w:val="Normal"/>
    <w:qFormat/>
    <w:pPr>
      <w:spacing w:after="0"/>
    </w:pPr>
  </w:style>
  <w:style w:type="paragraph" w:customStyle="1" w:styleId="TH">
    <w:name w:val="TH"/>
    <w:basedOn w:val="Normal"/>
    <w:qFormat/>
    <w:pPr>
      <w:keepNext/>
      <w:keepLines/>
      <w:spacing w:before="60"/>
      <w:jc w:val="center"/>
    </w:pPr>
    <w:rPr>
      <w:rFonts w:ascii="Arial" w:hAnsi="Arial"/>
      <w:b/>
    </w:rPr>
  </w:style>
  <w:style w:type="character" w:customStyle="1" w:styleId="HeaderChar">
    <w:name w:val="Header Char"/>
    <w:basedOn w:val="DefaultParagraphFont"/>
    <w:link w:val="Header"/>
    <w:semiHidden/>
    <w:qFormat/>
    <w:rPr>
      <w:kern w:val="2"/>
      <w:sz w:val="21"/>
    </w:rPr>
  </w:style>
  <w:style w:type="character" w:customStyle="1" w:styleId="FooterChar">
    <w:name w:val="Footer Char"/>
    <w:basedOn w:val="DefaultParagraphFont"/>
    <w:link w:val="Footer"/>
    <w:uiPriority w:val="99"/>
    <w:qFormat/>
    <w:rPr>
      <w:kern w:val="2"/>
      <w:sz w:val="18"/>
      <w:szCs w:val="18"/>
    </w:rPr>
  </w:style>
  <w:style w:type="character" w:customStyle="1" w:styleId="CommentTextChar">
    <w:name w:val="Comment Text Char"/>
    <w:basedOn w:val="DefaultParagraphFont"/>
    <w:link w:val="CommentText"/>
    <w:uiPriority w:val="99"/>
    <w:semiHidden/>
    <w:qFormat/>
    <w:rPr>
      <w:kern w:val="2"/>
    </w:rPr>
  </w:style>
  <w:style w:type="character" w:customStyle="1" w:styleId="CommentSubjectChar">
    <w:name w:val="Comment Subject Char"/>
    <w:basedOn w:val="CommentTextChar"/>
    <w:link w:val="CommentSubject"/>
    <w:uiPriority w:val="99"/>
    <w:semiHidden/>
    <w:qFormat/>
    <w:rPr>
      <w:b/>
      <w:bCs/>
      <w:kern w:val="2"/>
    </w:rPr>
  </w:style>
  <w:style w:type="character" w:customStyle="1" w:styleId="BalloonTextChar">
    <w:name w:val="Balloon Text Char"/>
    <w:basedOn w:val="DefaultParagraphFont"/>
    <w:link w:val="BalloonText"/>
    <w:uiPriority w:val="99"/>
    <w:semiHidden/>
    <w:qFormat/>
    <w:rPr>
      <w:rFonts w:ascii="Segoe UI"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WF</cp:lastModifiedBy>
  <cp:revision>8</cp:revision>
  <dcterms:created xsi:type="dcterms:W3CDTF">2019-04-08T03:09:00Z</dcterms:created>
  <dcterms:modified xsi:type="dcterms:W3CDTF">2020-02-14T09:49:00Z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